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729" w:rsidRPr="00A12729" w:rsidRDefault="00A12729" w:rsidP="00A12729">
      <w:pPr>
        <w:ind w:left="4820"/>
        <w:rPr>
          <w:sz w:val="24"/>
          <w:szCs w:val="24"/>
        </w:rPr>
      </w:pPr>
      <w:bookmarkStart w:id="0" w:name="_GoBack"/>
      <w:bookmarkEnd w:id="0"/>
      <w:r w:rsidRPr="00A12729">
        <w:rPr>
          <w:sz w:val="24"/>
          <w:szCs w:val="24"/>
        </w:rPr>
        <w:t>Policie České republiky</w:t>
      </w:r>
    </w:p>
    <w:p w:rsidR="00A12729" w:rsidRPr="00A12729" w:rsidRDefault="00A12729" w:rsidP="00A12729">
      <w:pPr>
        <w:ind w:left="4820"/>
        <w:rPr>
          <w:sz w:val="24"/>
          <w:szCs w:val="24"/>
        </w:rPr>
      </w:pPr>
      <w:r w:rsidRPr="00A12729">
        <w:rPr>
          <w:sz w:val="24"/>
          <w:szCs w:val="24"/>
        </w:rPr>
        <w:t>Krajské ředitelství policie Plzeňského kraje</w:t>
      </w:r>
    </w:p>
    <w:p w:rsidR="00A12729" w:rsidRPr="00A12729" w:rsidRDefault="00A12729" w:rsidP="00A12729">
      <w:pPr>
        <w:ind w:left="4820"/>
        <w:rPr>
          <w:sz w:val="24"/>
          <w:szCs w:val="24"/>
        </w:rPr>
      </w:pPr>
      <w:r w:rsidRPr="00A12729">
        <w:rPr>
          <w:sz w:val="24"/>
          <w:szCs w:val="24"/>
        </w:rPr>
        <w:t>Služba kriminální policie a vyšetřování</w:t>
      </w:r>
    </w:p>
    <w:p w:rsidR="00A12729" w:rsidRPr="00A12729" w:rsidRDefault="00A12729" w:rsidP="00A12729">
      <w:pPr>
        <w:ind w:left="4820"/>
        <w:rPr>
          <w:sz w:val="24"/>
          <w:szCs w:val="24"/>
        </w:rPr>
      </w:pPr>
      <w:r w:rsidRPr="00A12729">
        <w:rPr>
          <w:sz w:val="24"/>
          <w:szCs w:val="24"/>
        </w:rPr>
        <w:t>odbor hospodářské kriminality</w:t>
      </w:r>
    </w:p>
    <w:p w:rsidR="00A12729" w:rsidRPr="00A12729" w:rsidRDefault="00A12729" w:rsidP="00A12729">
      <w:pPr>
        <w:ind w:left="4820"/>
        <w:rPr>
          <w:sz w:val="24"/>
          <w:szCs w:val="24"/>
        </w:rPr>
      </w:pPr>
      <w:r w:rsidRPr="00A12729">
        <w:rPr>
          <w:sz w:val="24"/>
          <w:szCs w:val="24"/>
        </w:rPr>
        <w:t>Nádražní 2</w:t>
      </w:r>
    </w:p>
    <w:p w:rsidR="00A12729" w:rsidRPr="00A12729" w:rsidRDefault="00A12729" w:rsidP="00A12729">
      <w:pPr>
        <w:ind w:left="4820"/>
        <w:rPr>
          <w:sz w:val="24"/>
          <w:szCs w:val="24"/>
        </w:rPr>
      </w:pPr>
      <w:r w:rsidRPr="00A12729">
        <w:rPr>
          <w:sz w:val="24"/>
          <w:szCs w:val="24"/>
        </w:rPr>
        <w:t>306 28 Plzeň</w:t>
      </w:r>
    </w:p>
    <w:p w:rsidR="00A12729" w:rsidRPr="00A12729" w:rsidRDefault="00A12729" w:rsidP="00A12729">
      <w:pPr>
        <w:tabs>
          <w:tab w:val="left" w:pos="1701"/>
        </w:tabs>
        <w:ind w:left="1701" w:hanging="1701"/>
        <w:rPr>
          <w:sz w:val="24"/>
          <w:szCs w:val="24"/>
        </w:rPr>
      </w:pPr>
      <w:bookmarkStart w:id="1" w:name="PrvniRadek"/>
      <w:bookmarkEnd w:id="1"/>
    </w:p>
    <w:p w:rsidR="00A12729" w:rsidRPr="00A12729" w:rsidRDefault="00A12729" w:rsidP="00A12729">
      <w:pPr>
        <w:tabs>
          <w:tab w:val="left" w:pos="1701"/>
        </w:tabs>
        <w:ind w:left="1701" w:hanging="1701"/>
        <w:rPr>
          <w:sz w:val="24"/>
          <w:szCs w:val="24"/>
        </w:rPr>
      </w:pPr>
    </w:p>
    <w:p w:rsidR="00A12729" w:rsidRPr="00A12729" w:rsidRDefault="00A12729" w:rsidP="00A12729">
      <w:pPr>
        <w:tabs>
          <w:tab w:val="left" w:pos="1701"/>
        </w:tabs>
        <w:ind w:left="1701" w:hanging="1701"/>
        <w:jc w:val="right"/>
        <w:rPr>
          <w:sz w:val="24"/>
          <w:szCs w:val="24"/>
        </w:rPr>
      </w:pPr>
      <w:r w:rsidRPr="00A12729">
        <w:rPr>
          <w:sz w:val="24"/>
          <w:szCs w:val="24"/>
        </w:rPr>
        <w:t>Ve Františkových Lázních dne 6. 6. 2016</w:t>
      </w:r>
    </w:p>
    <w:p w:rsidR="00A12729" w:rsidRDefault="00A12729" w:rsidP="00A12729">
      <w:pPr>
        <w:tabs>
          <w:tab w:val="left" w:pos="1701"/>
        </w:tabs>
        <w:ind w:left="1701" w:hanging="1701"/>
        <w:rPr>
          <w:sz w:val="24"/>
          <w:szCs w:val="24"/>
        </w:rPr>
      </w:pPr>
    </w:p>
    <w:p w:rsidR="00A12729" w:rsidRPr="00A12729" w:rsidRDefault="00A12729" w:rsidP="00A12729">
      <w:pPr>
        <w:tabs>
          <w:tab w:val="left" w:pos="1701"/>
        </w:tabs>
        <w:ind w:left="1701" w:hanging="1701"/>
        <w:rPr>
          <w:sz w:val="24"/>
          <w:szCs w:val="24"/>
        </w:rPr>
      </w:pPr>
    </w:p>
    <w:p w:rsidR="00A12729" w:rsidRPr="00A12729" w:rsidRDefault="00A12729" w:rsidP="00A12729">
      <w:pPr>
        <w:tabs>
          <w:tab w:val="left" w:pos="1701"/>
        </w:tabs>
        <w:ind w:left="1701" w:hanging="1701"/>
        <w:rPr>
          <w:sz w:val="24"/>
          <w:szCs w:val="24"/>
        </w:rPr>
      </w:pPr>
    </w:p>
    <w:p w:rsidR="00A12729" w:rsidRPr="00A12729" w:rsidRDefault="00A12729" w:rsidP="00A12729">
      <w:pPr>
        <w:tabs>
          <w:tab w:val="left" w:pos="1701"/>
        </w:tabs>
        <w:ind w:left="1701" w:hanging="1701"/>
        <w:rPr>
          <w:b/>
          <w:sz w:val="24"/>
          <w:szCs w:val="24"/>
        </w:rPr>
      </w:pPr>
      <w:r w:rsidRPr="00A12729">
        <w:rPr>
          <w:b/>
          <w:sz w:val="24"/>
          <w:szCs w:val="24"/>
        </w:rPr>
        <w:t>k č.j. KRPP-194972-157/TČ-2014-030080</w:t>
      </w:r>
    </w:p>
    <w:p w:rsidR="00A12729" w:rsidRPr="00A12729" w:rsidRDefault="00A12729" w:rsidP="00A12729">
      <w:pPr>
        <w:tabs>
          <w:tab w:val="left" w:pos="1701"/>
        </w:tabs>
        <w:ind w:left="1701" w:hanging="1701"/>
        <w:rPr>
          <w:sz w:val="24"/>
          <w:szCs w:val="24"/>
        </w:rPr>
      </w:pPr>
    </w:p>
    <w:p w:rsidR="00A12729" w:rsidRPr="00A12729" w:rsidRDefault="00A12729" w:rsidP="00A12729">
      <w:pPr>
        <w:tabs>
          <w:tab w:val="left" w:pos="1701"/>
        </w:tabs>
        <w:ind w:left="1701" w:hanging="1701"/>
        <w:rPr>
          <w:sz w:val="24"/>
          <w:szCs w:val="24"/>
        </w:rPr>
      </w:pPr>
    </w:p>
    <w:p w:rsidR="00A12729" w:rsidRPr="00A12729" w:rsidRDefault="00A12729" w:rsidP="00A12729">
      <w:pPr>
        <w:pStyle w:val="Zkladntextodsazen"/>
        <w:tabs>
          <w:tab w:val="left" w:pos="708"/>
        </w:tabs>
        <w:ind w:left="0"/>
        <w:rPr>
          <w:b/>
          <w:sz w:val="24"/>
          <w:szCs w:val="24"/>
          <w:u w:val="single"/>
        </w:rPr>
      </w:pPr>
      <w:r w:rsidRPr="00A12729">
        <w:rPr>
          <w:b/>
          <w:sz w:val="24"/>
          <w:szCs w:val="24"/>
          <w:u w:val="single"/>
        </w:rPr>
        <w:t xml:space="preserve">Věc: </w:t>
      </w:r>
      <w:r w:rsidRPr="00A12729">
        <w:rPr>
          <w:b/>
          <w:sz w:val="24"/>
          <w:szCs w:val="24"/>
          <w:u w:val="single"/>
        </w:rPr>
        <w:tab/>
        <w:t>Stížnost proti usnesení č.j. KRPP-194972-157/TČ-2014-030080 ze dne 27. 5. 2016</w:t>
      </w:r>
    </w:p>
    <w:p w:rsidR="00A12729" w:rsidRPr="00A12729" w:rsidRDefault="00A12729" w:rsidP="00A12729">
      <w:pPr>
        <w:pStyle w:val="Zkladntextodsazen"/>
        <w:tabs>
          <w:tab w:val="left" w:pos="708"/>
        </w:tabs>
        <w:ind w:left="0"/>
        <w:rPr>
          <w:sz w:val="24"/>
          <w:szCs w:val="24"/>
        </w:rPr>
      </w:pPr>
    </w:p>
    <w:p w:rsidR="00A12729" w:rsidRPr="00A12729" w:rsidRDefault="00A12729" w:rsidP="00A12729">
      <w:pPr>
        <w:tabs>
          <w:tab w:val="left" w:pos="1701"/>
        </w:tabs>
        <w:ind w:left="1701" w:hanging="1701"/>
        <w:rPr>
          <w:sz w:val="24"/>
          <w:szCs w:val="24"/>
        </w:rPr>
      </w:pPr>
      <w:r w:rsidRPr="00A12729">
        <w:rPr>
          <w:sz w:val="24"/>
          <w:szCs w:val="24"/>
        </w:rPr>
        <w:t>Vážení,</w:t>
      </w:r>
    </w:p>
    <w:p w:rsidR="00A12729" w:rsidRPr="00A12729" w:rsidRDefault="00A12729" w:rsidP="00A12729">
      <w:pPr>
        <w:tabs>
          <w:tab w:val="left" w:pos="1701"/>
        </w:tabs>
        <w:ind w:left="1701" w:hanging="1701"/>
        <w:rPr>
          <w:sz w:val="24"/>
          <w:szCs w:val="24"/>
        </w:rPr>
      </w:pPr>
    </w:p>
    <w:p w:rsidR="00A12729" w:rsidRPr="00A12729" w:rsidRDefault="00A12729" w:rsidP="00A12729">
      <w:pPr>
        <w:jc w:val="both"/>
        <w:rPr>
          <w:b/>
          <w:sz w:val="24"/>
          <w:szCs w:val="24"/>
        </w:rPr>
      </w:pPr>
      <w:r w:rsidRPr="00A12729">
        <w:rPr>
          <w:sz w:val="24"/>
          <w:szCs w:val="24"/>
        </w:rPr>
        <w:t xml:space="preserve">Město Františkovy Lázně, se sídlem Františkovy Lázně, Nádražní 208/5, PSČ 351 01, jako poškozený </w:t>
      </w:r>
      <w:r w:rsidRPr="00A12729">
        <w:rPr>
          <w:b/>
          <w:sz w:val="24"/>
          <w:szCs w:val="24"/>
        </w:rPr>
        <w:t xml:space="preserve">podává v zákonem stanovené lhůtě stížnost proti usnesení  </w:t>
      </w:r>
    </w:p>
    <w:p w:rsidR="00A12729" w:rsidRPr="00A12729" w:rsidRDefault="00A12729" w:rsidP="00A12729">
      <w:pPr>
        <w:jc w:val="both"/>
        <w:rPr>
          <w:sz w:val="24"/>
          <w:szCs w:val="24"/>
        </w:rPr>
      </w:pPr>
      <w:r w:rsidRPr="00A12729">
        <w:rPr>
          <w:b/>
          <w:sz w:val="24"/>
          <w:szCs w:val="24"/>
        </w:rPr>
        <w:t>č.j. KRPP-194972-157/TČ-2014-030080 ze dne 27. 5. 2016</w:t>
      </w:r>
      <w:r w:rsidRPr="00A12729">
        <w:rPr>
          <w:sz w:val="24"/>
          <w:szCs w:val="24"/>
        </w:rPr>
        <w:t xml:space="preserve"> (dále jen „</w:t>
      </w:r>
      <w:r w:rsidRPr="00A12729">
        <w:rPr>
          <w:b/>
          <w:sz w:val="24"/>
          <w:szCs w:val="24"/>
        </w:rPr>
        <w:t>Usnesení</w:t>
      </w:r>
      <w:r w:rsidRPr="00A12729">
        <w:rPr>
          <w:sz w:val="24"/>
          <w:szCs w:val="24"/>
        </w:rPr>
        <w:t>“), které bylo vydáno shora uvedeným útvarem Policie České republiky, a jímž byla podle ust. § 159a odst. 1 zákona č. 141/1961 Sb., o trestním řízení soudním (trestní řád), ve znění pozdějších předpisů (dále jen „</w:t>
      </w:r>
      <w:r w:rsidRPr="00A12729">
        <w:rPr>
          <w:b/>
          <w:sz w:val="24"/>
          <w:szCs w:val="24"/>
        </w:rPr>
        <w:t>TŘ</w:t>
      </w:r>
      <w:r w:rsidRPr="00A12729">
        <w:rPr>
          <w:sz w:val="24"/>
          <w:szCs w:val="24"/>
        </w:rPr>
        <w:t>“), odložena věc „</w:t>
      </w:r>
      <w:r w:rsidRPr="00A12729">
        <w:rPr>
          <w:i/>
          <w:sz w:val="24"/>
          <w:szCs w:val="24"/>
        </w:rPr>
        <w:t>podezřelého a nestandardního nakládání s majetkem města Františkovy Lázně ze strany zástupců města, ve věci podezření z trestného činu porušení povinnosti při správě cizího majetku podle § 220 tr. zákoníku v jednočinném souběhu s trestným činem zneužití pravomoci úřední osoby podle § 329 tr. zákoníku.</w:t>
      </w:r>
      <w:r w:rsidRPr="00A12729">
        <w:rPr>
          <w:sz w:val="24"/>
          <w:szCs w:val="24"/>
        </w:rPr>
        <w:t>“ (viz první odstavec Usnesení).</w:t>
      </w:r>
    </w:p>
    <w:p w:rsidR="00A12729" w:rsidRPr="00A12729" w:rsidRDefault="00A12729" w:rsidP="00A12729">
      <w:pPr>
        <w:jc w:val="both"/>
        <w:rPr>
          <w:sz w:val="24"/>
          <w:szCs w:val="24"/>
        </w:rPr>
      </w:pPr>
    </w:p>
    <w:p w:rsidR="00A12729" w:rsidRPr="00A12729" w:rsidRDefault="00A12729" w:rsidP="00A12729">
      <w:pPr>
        <w:jc w:val="both"/>
        <w:rPr>
          <w:sz w:val="24"/>
          <w:szCs w:val="24"/>
        </w:rPr>
      </w:pPr>
      <w:r w:rsidRPr="00A12729">
        <w:rPr>
          <w:sz w:val="24"/>
          <w:szCs w:val="24"/>
        </w:rPr>
        <w:t>Úvodem je třeba předeslat, že Usnesení obsahuje na str. 1 až 13 popis jednotlivých zjištění shora uvedeného útvaru Policie České republiky, přičemž samotné důvody pro postup dle ust. § 159a odst. 1 TŘ, konkr. pro odložení věci, jsou obsahem str. 14 až 16 Usnesení.</w:t>
      </w:r>
    </w:p>
    <w:p w:rsidR="00A12729" w:rsidRPr="00A12729" w:rsidRDefault="00A12729" w:rsidP="00A12729">
      <w:pPr>
        <w:jc w:val="both"/>
        <w:rPr>
          <w:sz w:val="24"/>
          <w:szCs w:val="24"/>
        </w:rPr>
      </w:pPr>
    </w:p>
    <w:p w:rsidR="00A12729" w:rsidRPr="00A12729" w:rsidRDefault="00A12729" w:rsidP="00A12729">
      <w:pPr>
        <w:jc w:val="both"/>
        <w:rPr>
          <w:sz w:val="24"/>
          <w:szCs w:val="24"/>
        </w:rPr>
      </w:pPr>
      <w:r w:rsidRPr="00A12729">
        <w:rPr>
          <w:sz w:val="24"/>
          <w:szCs w:val="24"/>
        </w:rPr>
        <w:t>Toto vlastní odůvodnění Usnesení je přitom založeno na následujících skutečnostech:</w:t>
      </w:r>
    </w:p>
    <w:p w:rsidR="00A12729" w:rsidRPr="00A12729" w:rsidRDefault="00A12729" w:rsidP="00A12729">
      <w:pPr>
        <w:jc w:val="both"/>
        <w:rPr>
          <w:sz w:val="24"/>
          <w:szCs w:val="24"/>
        </w:rPr>
      </w:pPr>
    </w:p>
    <w:p w:rsidR="00A12729" w:rsidRDefault="00A12729" w:rsidP="00A12729">
      <w:pPr>
        <w:numPr>
          <w:ilvl w:val="0"/>
          <w:numId w:val="12"/>
        </w:numPr>
        <w:jc w:val="both"/>
        <w:rPr>
          <w:sz w:val="24"/>
          <w:szCs w:val="24"/>
        </w:rPr>
      </w:pPr>
      <w:r w:rsidRPr="00A12729">
        <w:rPr>
          <w:sz w:val="24"/>
          <w:szCs w:val="24"/>
        </w:rPr>
        <w:t>zastupitelstvo města Františkovy Lázně jednalo o záměrech směnit nebo odprodat majetek i několikrát (viz str. 14 Usnesení);</w:t>
      </w:r>
    </w:p>
    <w:p w:rsidR="00A12729" w:rsidRPr="00A12729" w:rsidRDefault="00A12729" w:rsidP="00A12729">
      <w:pPr>
        <w:ind w:left="720"/>
        <w:jc w:val="both"/>
        <w:rPr>
          <w:sz w:val="24"/>
          <w:szCs w:val="24"/>
        </w:rPr>
      </w:pPr>
    </w:p>
    <w:p w:rsidR="00A12729" w:rsidRPr="00A12729" w:rsidRDefault="00A12729" w:rsidP="00A12729">
      <w:pPr>
        <w:jc w:val="both"/>
        <w:rPr>
          <w:sz w:val="24"/>
          <w:szCs w:val="24"/>
        </w:rPr>
      </w:pPr>
    </w:p>
    <w:p w:rsidR="00A12729" w:rsidRDefault="00A12729" w:rsidP="00A12729">
      <w:pPr>
        <w:ind w:left="720"/>
        <w:jc w:val="both"/>
        <w:rPr>
          <w:sz w:val="24"/>
          <w:szCs w:val="24"/>
        </w:rPr>
      </w:pPr>
    </w:p>
    <w:p w:rsidR="00A12729" w:rsidRPr="00A12729" w:rsidRDefault="00A12729" w:rsidP="00A12729">
      <w:pPr>
        <w:numPr>
          <w:ilvl w:val="0"/>
          <w:numId w:val="12"/>
        </w:numPr>
        <w:jc w:val="both"/>
        <w:rPr>
          <w:sz w:val="24"/>
          <w:szCs w:val="24"/>
        </w:rPr>
      </w:pPr>
      <w:r w:rsidRPr="00A12729">
        <w:rPr>
          <w:sz w:val="24"/>
          <w:szCs w:val="24"/>
        </w:rPr>
        <w:t xml:space="preserve">dle metodického doporučení Ministerstva vnitra České republiky může obec disponovat se svým majetkem z ekonomického hlediska i méně výhodně; cena je </w:t>
      </w:r>
    </w:p>
    <w:p w:rsidR="00A12729" w:rsidRPr="00A12729" w:rsidRDefault="00A12729" w:rsidP="00A12729">
      <w:pPr>
        <w:ind w:left="720"/>
        <w:jc w:val="both"/>
        <w:rPr>
          <w:sz w:val="24"/>
          <w:szCs w:val="24"/>
        </w:rPr>
      </w:pPr>
      <w:r w:rsidRPr="00A12729">
        <w:rPr>
          <w:sz w:val="24"/>
          <w:szCs w:val="24"/>
        </w:rPr>
        <w:t>pouze prvotním hlediskem, důležitým kritériem je i zákonem předvídané plnění úkolů obce a dosahování jejích zájmů (viz str. 14 Usnesení);</w:t>
      </w:r>
    </w:p>
    <w:p w:rsidR="00A12729" w:rsidRPr="00A12729" w:rsidRDefault="00A12729" w:rsidP="00A12729">
      <w:pPr>
        <w:jc w:val="both"/>
        <w:rPr>
          <w:sz w:val="24"/>
          <w:szCs w:val="24"/>
        </w:rPr>
      </w:pPr>
    </w:p>
    <w:p w:rsidR="00A12729" w:rsidRPr="00A12729" w:rsidRDefault="00A12729" w:rsidP="00A12729">
      <w:pPr>
        <w:numPr>
          <w:ilvl w:val="0"/>
          <w:numId w:val="12"/>
        </w:numPr>
        <w:jc w:val="both"/>
        <w:rPr>
          <w:sz w:val="24"/>
          <w:szCs w:val="24"/>
        </w:rPr>
      </w:pPr>
      <w:r w:rsidRPr="00A12729">
        <w:rPr>
          <w:sz w:val="24"/>
          <w:szCs w:val="24"/>
        </w:rPr>
        <w:t>zákon výslovně nepožaduje, aby důvody pro odchylku od ceny obvyklé byly výslovně deklarovány v přijatém usnesení zastupitelstva obce (viz str. 14 Usnesení);</w:t>
      </w:r>
    </w:p>
    <w:p w:rsidR="00A12729" w:rsidRPr="00A12729" w:rsidRDefault="00A12729" w:rsidP="00A12729">
      <w:pPr>
        <w:jc w:val="both"/>
        <w:rPr>
          <w:sz w:val="24"/>
          <w:szCs w:val="24"/>
        </w:rPr>
      </w:pPr>
    </w:p>
    <w:p w:rsidR="00A12729" w:rsidRPr="00A12729" w:rsidRDefault="00A12729" w:rsidP="00A12729">
      <w:pPr>
        <w:numPr>
          <w:ilvl w:val="0"/>
          <w:numId w:val="12"/>
        </w:numPr>
        <w:jc w:val="both"/>
        <w:rPr>
          <w:sz w:val="24"/>
          <w:szCs w:val="24"/>
        </w:rPr>
      </w:pPr>
      <w:r w:rsidRPr="00A12729">
        <w:rPr>
          <w:sz w:val="24"/>
          <w:szCs w:val="24"/>
        </w:rPr>
        <w:t>z vyjádření tajemníka Městského úřadu Františkovy Lázně bylo zjištěno, že Město Františkovy Lázně nikdy nemělo vydanou cenovou mapu vycházející z platné legislativy a nemá ji ani v současnosti (viz str. 14 Usnesení);</w:t>
      </w:r>
    </w:p>
    <w:p w:rsidR="00A12729" w:rsidRPr="00A12729" w:rsidRDefault="00A12729" w:rsidP="00A12729">
      <w:pPr>
        <w:jc w:val="both"/>
        <w:rPr>
          <w:sz w:val="24"/>
          <w:szCs w:val="24"/>
        </w:rPr>
      </w:pPr>
    </w:p>
    <w:p w:rsidR="00A12729" w:rsidRPr="00A12729" w:rsidRDefault="00A12729" w:rsidP="00A12729">
      <w:pPr>
        <w:numPr>
          <w:ilvl w:val="0"/>
          <w:numId w:val="12"/>
        </w:numPr>
        <w:jc w:val="both"/>
        <w:rPr>
          <w:sz w:val="24"/>
          <w:szCs w:val="24"/>
        </w:rPr>
      </w:pPr>
      <w:r w:rsidRPr="00A12729">
        <w:rPr>
          <w:sz w:val="24"/>
          <w:szCs w:val="24"/>
        </w:rPr>
        <w:t>část opozičních členů zastupitelstva města Františkovy Lázně se konkrétních hlasování záměrně neúčastnila, popř. hlasovala proti, neboť dle jejich názoru nebyly prodeje nemovitostí realizovány za cenu obvyklou (viz str. 14 Usnesení);</w:t>
      </w:r>
    </w:p>
    <w:p w:rsidR="00A12729" w:rsidRPr="00A12729" w:rsidRDefault="00A12729" w:rsidP="00A12729">
      <w:pPr>
        <w:jc w:val="both"/>
        <w:rPr>
          <w:sz w:val="24"/>
          <w:szCs w:val="24"/>
        </w:rPr>
      </w:pPr>
    </w:p>
    <w:p w:rsidR="00A12729" w:rsidRPr="00A12729" w:rsidRDefault="00A12729" w:rsidP="00A12729">
      <w:pPr>
        <w:numPr>
          <w:ilvl w:val="0"/>
          <w:numId w:val="12"/>
        </w:numPr>
        <w:jc w:val="both"/>
        <w:rPr>
          <w:sz w:val="24"/>
          <w:szCs w:val="24"/>
        </w:rPr>
      </w:pPr>
      <w:r w:rsidRPr="00A12729">
        <w:rPr>
          <w:sz w:val="24"/>
          <w:szCs w:val="24"/>
        </w:rPr>
        <w:t>ve znaleckém posudku č. 721/2015 zpracovaném Znaleckou kanceláří Dušek s.r.o. nejsou zohledněny všechny aspekty určující faktickou prodejnost nemovitostí; nejedná se o provedení důkazu znaleckým posudkem, nýbrž o důkaz listinou (viz str. 15 Usnesení);</w:t>
      </w:r>
    </w:p>
    <w:p w:rsidR="00A12729" w:rsidRPr="00A12729" w:rsidRDefault="00A12729" w:rsidP="00A12729">
      <w:pPr>
        <w:jc w:val="both"/>
        <w:rPr>
          <w:sz w:val="24"/>
          <w:szCs w:val="24"/>
        </w:rPr>
      </w:pPr>
    </w:p>
    <w:p w:rsidR="00A12729" w:rsidRPr="00A12729" w:rsidRDefault="00A12729" w:rsidP="00A12729">
      <w:pPr>
        <w:numPr>
          <w:ilvl w:val="0"/>
          <w:numId w:val="12"/>
        </w:numPr>
        <w:jc w:val="both"/>
        <w:rPr>
          <w:sz w:val="24"/>
          <w:szCs w:val="24"/>
        </w:rPr>
      </w:pPr>
      <w:r w:rsidRPr="00A12729">
        <w:rPr>
          <w:sz w:val="24"/>
          <w:szCs w:val="24"/>
        </w:rPr>
        <w:t>policejním orgánem bylo provedeno šetření v nabídkách různých realitních kanceláří a zjištěny ceny ve vyjmenovaných lokalitách města Františkovy Lázně uvedené v Usnesení (viz str. 15 a 16 Usnesení);</w:t>
      </w:r>
    </w:p>
    <w:p w:rsidR="00A12729" w:rsidRPr="00A12729" w:rsidRDefault="00A12729" w:rsidP="00A12729">
      <w:pPr>
        <w:jc w:val="both"/>
        <w:rPr>
          <w:sz w:val="24"/>
          <w:szCs w:val="24"/>
        </w:rPr>
      </w:pPr>
    </w:p>
    <w:p w:rsidR="00A12729" w:rsidRPr="00A12729" w:rsidRDefault="00A12729" w:rsidP="00A12729">
      <w:pPr>
        <w:numPr>
          <w:ilvl w:val="0"/>
          <w:numId w:val="12"/>
        </w:numPr>
        <w:jc w:val="both"/>
        <w:rPr>
          <w:i/>
          <w:sz w:val="24"/>
          <w:szCs w:val="24"/>
        </w:rPr>
      </w:pPr>
      <w:r w:rsidRPr="00A12729">
        <w:rPr>
          <w:sz w:val="24"/>
          <w:szCs w:val="24"/>
        </w:rPr>
        <w:t>v rámci prověřování „</w:t>
      </w:r>
      <w:r w:rsidRPr="00A12729">
        <w:rPr>
          <w:i/>
          <w:sz w:val="24"/>
          <w:szCs w:val="24"/>
        </w:rPr>
        <w:t>lze připustit určité disproporce u prodávaných nemovitostí, přičemž zákon o obcích nicméně neupravuje způsob odůvodnění odchylky od ceny obvyklé ani důsledky absence jejího odůvodnění ve vztahu k neplatnosti smlouvy. O odchylce od ceny obvyklé, tedy zda jsou dány objektivní důvody pro sjednání nižší ceny než obvyklé ceny, rozhoduje příslušný orgán obce při rozhodování o majetkoprávním úkonu. Nemusí tak ovšem učinit výslovně postačí, pokud určitou cenu schválí, aniž by v usnesení deklaroval, že se odchyluje od obvyklé ceny.</w:t>
      </w:r>
      <w:r w:rsidRPr="00A12729">
        <w:rPr>
          <w:sz w:val="24"/>
          <w:szCs w:val="24"/>
        </w:rPr>
        <w:t>“ (viz str. 16 Usnesení);</w:t>
      </w:r>
    </w:p>
    <w:p w:rsidR="00A12729" w:rsidRPr="00A12729" w:rsidRDefault="00A12729" w:rsidP="00A12729">
      <w:pPr>
        <w:jc w:val="both"/>
        <w:rPr>
          <w:i/>
          <w:sz w:val="24"/>
          <w:szCs w:val="24"/>
        </w:rPr>
      </w:pPr>
    </w:p>
    <w:p w:rsidR="00A12729" w:rsidRPr="00A12729" w:rsidRDefault="00A12729" w:rsidP="00A12729">
      <w:pPr>
        <w:numPr>
          <w:ilvl w:val="0"/>
          <w:numId w:val="12"/>
        </w:numPr>
        <w:jc w:val="both"/>
        <w:rPr>
          <w:i/>
          <w:sz w:val="24"/>
          <w:szCs w:val="24"/>
        </w:rPr>
      </w:pPr>
      <w:r w:rsidRPr="00A12729">
        <w:rPr>
          <w:sz w:val="24"/>
          <w:szCs w:val="24"/>
        </w:rPr>
        <w:t>policejní orgán provedl šetření i k dalším údajům uvedeným v trestních oznámeních, ale nepodařilo se v rámci tohoto šetření zjistit skutečnosti, které by důvodně nasvědčovaly spáchání trestného činu (viz str. 16 Usnesení).</w:t>
      </w:r>
    </w:p>
    <w:p w:rsidR="00A12729" w:rsidRDefault="00A12729" w:rsidP="00A12729">
      <w:pPr>
        <w:jc w:val="both"/>
        <w:rPr>
          <w:sz w:val="24"/>
          <w:szCs w:val="24"/>
        </w:rPr>
      </w:pPr>
    </w:p>
    <w:p w:rsidR="00A12729" w:rsidRDefault="00A12729" w:rsidP="00A12729">
      <w:pPr>
        <w:jc w:val="both"/>
        <w:rPr>
          <w:sz w:val="24"/>
          <w:szCs w:val="24"/>
        </w:rPr>
      </w:pPr>
    </w:p>
    <w:p w:rsidR="00A12729" w:rsidRDefault="00A12729" w:rsidP="00A12729">
      <w:pPr>
        <w:jc w:val="both"/>
        <w:rPr>
          <w:b/>
          <w:sz w:val="24"/>
          <w:szCs w:val="24"/>
        </w:rPr>
      </w:pPr>
    </w:p>
    <w:p w:rsidR="00A12729" w:rsidRDefault="00A12729" w:rsidP="00A12729">
      <w:pPr>
        <w:jc w:val="both"/>
        <w:rPr>
          <w:b/>
          <w:sz w:val="24"/>
          <w:szCs w:val="24"/>
        </w:rPr>
      </w:pPr>
    </w:p>
    <w:p w:rsidR="00A12729" w:rsidRDefault="00A12729" w:rsidP="00A12729">
      <w:pPr>
        <w:jc w:val="both"/>
        <w:rPr>
          <w:b/>
          <w:sz w:val="24"/>
          <w:szCs w:val="24"/>
        </w:rPr>
      </w:pPr>
    </w:p>
    <w:p w:rsidR="00A12729" w:rsidRDefault="00A12729" w:rsidP="00A12729">
      <w:pPr>
        <w:jc w:val="both"/>
        <w:rPr>
          <w:b/>
          <w:sz w:val="24"/>
          <w:szCs w:val="24"/>
        </w:rPr>
      </w:pPr>
    </w:p>
    <w:p w:rsidR="00A12729" w:rsidRDefault="00A12729" w:rsidP="00A12729">
      <w:pPr>
        <w:jc w:val="both"/>
        <w:rPr>
          <w:b/>
          <w:sz w:val="24"/>
          <w:szCs w:val="24"/>
        </w:rPr>
      </w:pPr>
    </w:p>
    <w:p w:rsidR="00A12729" w:rsidRPr="00A12729" w:rsidRDefault="00A12729" w:rsidP="00A12729">
      <w:pPr>
        <w:jc w:val="both"/>
        <w:rPr>
          <w:b/>
          <w:sz w:val="24"/>
          <w:szCs w:val="24"/>
        </w:rPr>
      </w:pPr>
      <w:r w:rsidRPr="00A12729">
        <w:rPr>
          <w:b/>
          <w:sz w:val="24"/>
          <w:szCs w:val="24"/>
        </w:rPr>
        <w:t>Stěžejní námitka směřující proti Usnesení se týká jeh</w:t>
      </w:r>
      <w:r>
        <w:rPr>
          <w:b/>
          <w:sz w:val="24"/>
          <w:szCs w:val="24"/>
        </w:rPr>
        <w:t>o nepřezkoumatelnosti a </w:t>
      </w:r>
      <w:r w:rsidRPr="00A12729">
        <w:rPr>
          <w:b/>
          <w:sz w:val="24"/>
          <w:szCs w:val="24"/>
        </w:rPr>
        <w:t>nedostatečného odůvodnění.</w:t>
      </w:r>
    </w:p>
    <w:p w:rsidR="00A12729" w:rsidRDefault="00A12729" w:rsidP="00A12729">
      <w:pPr>
        <w:jc w:val="both"/>
        <w:rPr>
          <w:sz w:val="24"/>
          <w:szCs w:val="24"/>
        </w:rPr>
      </w:pPr>
    </w:p>
    <w:p w:rsidR="00A12729" w:rsidRPr="00A12729" w:rsidRDefault="00A12729" w:rsidP="00A12729">
      <w:pPr>
        <w:jc w:val="both"/>
        <w:rPr>
          <w:sz w:val="24"/>
          <w:szCs w:val="24"/>
        </w:rPr>
      </w:pPr>
      <w:r w:rsidRPr="00A12729">
        <w:rPr>
          <w:sz w:val="24"/>
          <w:szCs w:val="24"/>
        </w:rPr>
        <w:t xml:space="preserve">Je zcela zjevné, že </w:t>
      </w:r>
      <w:r w:rsidRPr="00A12729">
        <w:rPr>
          <w:b/>
          <w:sz w:val="24"/>
          <w:szCs w:val="24"/>
        </w:rPr>
        <w:t>převážná část Usnesení se týká pouze konstatování jednotlivých zjištění, ke kterým dospěl shora uvedený útvar Policie České republiky, aniž by se vlastní odůvodnění Usnesení zcela konkrétně a jednoznačně vypořádalo se všemi skutečnostmi, ve kterých bylo spatřováno naplnění skutkové podstaty trestného činu zneužití pravomoci úřední osoby či porušení povinnosti při správě cizího majetku či porušení povinnosti při správě cizího majetku z nedbalosti.</w:t>
      </w:r>
    </w:p>
    <w:p w:rsidR="00A12729" w:rsidRPr="00A12729" w:rsidRDefault="00A12729" w:rsidP="00A12729">
      <w:pPr>
        <w:tabs>
          <w:tab w:val="left" w:pos="1701"/>
        </w:tabs>
        <w:jc w:val="both"/>
        <w:rPr>
          <w:sz w:val="24"/>
          <w:szCs w:val="24"/>
        </w:rPr>
      </w:pPr>
    </w:p>
    <w:p w:rsidR="00A12729" w:rsidRPr="00A12729" w:rsidRDefault="00A12729" w:rsidP="00A12729">
      <w:pPr>
        <w:tabs>
          <w:tab w:val="left" w:pos="1701"/>
        </w:tabs>
        <w:jc w:val="both"/>
        <w:rPr>
          <w:b/>
          <w:sz w:val="24"/>
          <w:szCs w:val="24"/>
        </w:rPr>
      </w:pPr>
      <w:r w:rsidRPr="00A12729">
        <w:rPr>
          <w:b/>
          <w:sz w:val="24"/>
          <w:szCs w:val="24"/>
        </w:rPr>
        <w:t>Odůvodnění Usnesení je tedy zcela obecné a paušální a nijak se nevyjadřuje k jednotlivým napadeným majetkoprávním úkonům.</w:t>
      </w:r>
    </w:p>
    <w:p w:rsidR="00A12729" w:rsidRPr="00A12729" w:rsidRDefault="00A12729" w:rsidP="00A12729">
      <w:pPr>
        <w:tabs>
          <w:tab w:val="left" w:pos="1701"/>
        </w:tabs>
        <w:jc w:val="both"/>
        <w:rPr>
          <w:sz w:val="24"/>
          <w:szCs w:val="24"/>
        </w:rPr>
      </w:pPr>
    </w:p>
    <w:p w:rsidR="00A12729" w:rsidRPr="00A12729" w:rsidRDefault="00A12729" w:rsidP="00A12729">
      <w:pPr>
        <w:tabs>
          <w:tab w:val="left" w:pos="1701"/>
        </w:tabs>
        <w:jc w:val="both"/>
        <w:rPr>
          <w:sz w:val="24"/>
          <w:szCs w:val="24"/>
        </w:rPr>
      </w:pPr>
      <w:r w:rsidRPr="00A12729">
        <w:rPr>
          <w:sz w:val="24"/>
          <w:szCs w:val="24"/>
        </w:rPr>
        <w:t>Ve vztahu k uvedené námitce týkající se zcela nedostatečného odůvodnění Usnesení poukazuji na judikaturu Ústavního soudu ČR, konkr. na nález spis. zn. II. ÚS 3436/14 ze dne 19. 1. 2016, ve kterém bylo uvedeno:</w:t>
      </w:r>
    </w:p>
    <w:p w:rsidR="00A12729" w:rsidRPr="00A12729" w:rsidRDefault="00A12729" w:rsidP="00A12729">
      <w:pPr>
        <w:tabs>
          <w:tab w:val="left" w:pos="1701"/>
        </w:tabs>
        <w:jc w:val="both"/>
        <w:rPr>
          <w:sz w:val="24"/>
          <w:szCs w:val="24"/>
        </w:rPr>
      </w:pPr>
    </w:p>
    <w:p w:rsidR="00A12729" w:rsidRPr="00A12729" w:rsidRDefault="00A12729" w:rsidP="00A12729">
      <w:pPr>
        <w:tabs>
          <w:tab w:val="left" w:pos="1701"/>
        </w:tabs>
        <w:jc w:val="both"/>
        <w:rPr>
          <w:sz w:val="24"/>
          <w:szCs w:val="24"/>
        </w:rPr>
      </w:pPr>
      <w:r w:rsidRPr="00A12729">
        <w:rPr>
          <w:sz w:val="24"/>
          <w:szCs w:val="24"/>
        </w:rPr>
        <w:t>„</w:t>
      </w:r>
      <w:r w:rsidRPr="00A12729">
        <w:rPr>
          <w:i/>
          <w:sz w:val="24"/>
          <w:szCs w:val="24"/>
        </w:rPr>
        <w:t>Povinnosti zabývat se prověřovaným skutkem ve všech jeho aspektech a vtělit svá zjištění do odůvodnění svých rozhodnutí nemohla orgány činné v trestním řízení v této věci zbavit ani skutečnost, že jim věc byla předána specializovaným orgánem ÚOOZ, jenž sám podezření ze spáchání trestného činu obchodování s lidmi neshledal.</w:t>
      </w:r>
      <w:r w:rsidRPr="00A12729">
        <w:rPr>
          <w:sz w:val="24"/>
          <w:szCs w:val="24"/>
        </w:rPr>
        <w:t>“</w:t>
      </w:r>
    </w:p>
    <w:p w:rsidR="00A12729" w:rsidRPr="00A12729" w:rsidRDefault="00A12729" w:rsidP="00A12729">
      <w:pPr>
        <w:tabs>
          <w:tab w:val="left" w:pos="1701"/>
        </w:tabs>
        <w:jc w:val="both"/>
        <w:rPr>
          <w:sz w:val="24"/>
          <w:szCs w:val="24"/>
        </w:rPr>
      </w:pPr>
    </w:p>
    <w:p w:rsidR="00A12729" w:rsidRPr="00A12729" w:rsidRDefault="00A12729" w:rsidP="00A12729">
      <w:pPr>
        <w:tabs>
          <w:tab w:val="left" w:pos="1701"/>
        </w:tabs>
        <w:jc w:val="both"/>
        <w:rPr>
          <w:sz w:val="24"/>
          <w:szCs w:val="24"/>
        </w:rPr>
      </w:pPr>
      <w:r w:rsidRPr="00A12729">
        <w:rPr>
          <w:sz w:val="24"/>
          <w:szCs w:val="24"/>
        </w:rPr>
        <w:t>„</w:t>
      </w:r>
      <w:r w:rsidRPr="00A12729">
        <w:rPr>
          <w:i/>
          <w:sz w:val="24"/>
          <w:szCs w:val="24"/>
        </w:rPr>
        <w:t>Ústavní soud konstatuje, že samo odůvodnění napadeného usnesení policejního orgánu působí povrchně a nekonzistentně, kdy prakticky jen konstatuje obsah výpovědí jednotlivých účastníků dotčeného trestního řízení, aniž by však tyto důkazy jakkoli hodnotilo…</w:t>
      </w:r>
      <w:r w:rsidRPr="00A12729">
        <w:rPr>
          <w:sz w:val="24"/>
          <w:szCs w:val="24"/>
        </w:rPr>
        <w:t>“</w:t>
      </w:r>
    </w:p>
    <w:p w:rsidR="00A12729" w:rsidRPr="00A12729" w:rsidRDefault="00A12729" w:rsidP="00A12729">
      <w:pPr>
        <w:tabs>
          <w:tab w:val="left" w:pos="1701"/>
        </w:tabs>
        <w:jc w:val="both"/>
        <w:rPr>
          <w:sz w:val="24"/>
          <w:szCs w:val="24"/>
        </w:rPr>
      </w:pPr>
    </w:p>
    <w:p w:rsidR="00A12729" w:rsidRPr="00A12729" w:rsidRDefault="00A12729" w:rsidP="00A12729">
      <w:pPr>
        <w:tabs>
          <w:tab w:val="left" w:pos="1701"/>
        </w:tabs>
        <w:jc w:val="both"/>
        <w:rPr>
          <w:sz w:val="24"/>
          <w:szCs w:val="24"/>
        </w:rPr>
      </w:pPr>
      <w:r w:rsidRPr="00A12729">
        <w:rPr>
          <w:sz w:val="24"/>
          <w:szCs w:val="24"/>
        </w:rPr>
        <w:t xml:space="preserve">Poškozený je přesvědčen, že i </w:t>
      </w:r>
      <w:r w:rsidRPr="00A12729">
        <w:rPr>
          <w:b/>
          <w:sz w:val="24"/>
          <w:szCs w:val="24"/>
        </w:rPr>
        <w:t>Usnesení</w:t>
      </w:r>
      <w:r w:rsidRPr="00A12729">
        <w:rPr>
          <w:sz w:val="24"/>
          <w:szCs w:val="24"/>
        </w:rPr>
        <w:t xml:space="preserve">, napadené touto stížností, </w:t>
      </w:r>
      <w:r w:rsidRPr="00A12729">
        <w:rPr>
          <w:b/>
          <w:sz w:val="24"/>
          <w:szCs w:val="24"/>
        </w:rPr>
        <w:t>není řádně odůvodněno</w:t>
      </w:r>
      <w:r w:rsidRPr="00A12729">
        <w:rPr>
          <w:sz w:val="24"/>
          <w:szCs w:val="24"/>
        </w:rPr>
        <w:t>, když z větší části obsahuje pouze konstatování jednotlivých zjištění, aniž by jednotlivé důkazy byly náležitě, tzn. každý jednotlivě a ve vzájemných souvislostech, hodnoceny a aniž by odůvodnění Usnesení obsahovalo úvahy, který nadepsaný útvar Policie České republiky vedly k odložení věci.</w:t>
      </w:r>
    </w:p>
    <w:p w:rsidR="00A12729" w:rsidRPr="00A12729" w:rsidRDefault="00A12729" w:rsidP="00A12729">
      <w:pPr>
        <w:tabs>
          <w:tab w:val="left" w:pos="1701"/>
        </w:tabs>
        <w:jc w:val="both"/>
        <w:rPr>
          <w:sz w:val="24"/>
          <w:szCs w:val="24"/>
        </w:rPr>
      </w:pPr>
    </w:p>
    <w:p w:rsidR="00A12729" w:rsidRPr="00A12729" w:rsidRDefault="00A12729" w:rsidP="00A12729">
      <w:pPr>
        <w:tabs>
          <w:tab w:val="left" w:pos="2268"/>
        </w:tabs>
        <w:jc w:val="both"/>
        <w:rPr>
          <w:sz w:val="24"/>
          <w:szCs w:val="24"/>
        </w:rPr>
      </w:pPr>
      <w:r w:rsidRPr="00A12729">
        <w:rPr>
          <w:sz w:val="24"/>
          <w:szCs w:val="24"/>
        </w:rPr>
        <w:t>K jednotlivým, byť paušálním a zcela obecným (nekonkrétním), závěrům odůvodnění Usnesení, jak jsou popsány výše, poškozený namítá následující:</w:t>
      </w:r>
    </w:p>
    <w:p w:rsidR="00A12729" w:rsidRPr="00A12729" w:rsidRDefault="00A12729" w:rsidP="00A12729">
      <w:pPr>
        <w:jc w:val="both"/>
        <w:rPr>
          <w:sz w:val="24"/>
          <w:szCs w:val="24"/>
        </w:rPr>
      </w:pPr>
    </w:p>
    <w:p w:rsidR="00A12729" w:rsidRPr="00A12729" w:rsidRDefault="00A12729" w:rsidP="00A12729">
      <w:pPr>
        <w:numPr>
          <w:ilvl w:val="0"/>
          <w:numId w:val="12"/>
        </w:numPr>
        <w:jc w:val="both"/>
        <w:rPr>
          <w:sz w:val="24"/>
          <w:szCs w:val="24"/>
        </w:rPr>
      </w:pPr>
      <w:r w:rsidRPr="00A12729">
        <w:rPr>
          <w:sz w:val="24"/>
          <w:szCs w:val="24"/>
        </w:rPr>
        <w:t>je zcela bez významu, zda zastupitelstvo města Františkovy Lázně jednalo o určitých záměrech směnit nebo odprodat majetek pouze jednou a záměr schválilo či se o takových záměrech jednalo i několikrát, neboť tato skutečnost nic nevypovídá o tom, zda při majetkoprávním úkonu byla dodržena příslušná ustanovení zákona č. 128/2000 Sb., o obcích (obecní zřízení), ve znění pozdějších předpisů (dále jen „</w:t>
      </w:r>
      <w:r w:rsidRPr="00A12729">
        <w:rPr>
          <w:b/>
          <w:sz w:val="24"/>
          <w:szCs w:val="24"/>
        </w:rPr>
        <w:t>zákon o</w:t>
      </w:r>
      <w:r w:rsidRPr="00A12729">
        <w:rPr>
          <w:sz w:val="24"/>
          <w:szCs w:val="24"/>
        </w:rPr>
        <w:t> </w:t>
      </w:r>
      <w:r w:rsidRPr="00A12729">
        <w:rPr>
          <w:b/>
          <w:sz w:val="24"/>
          <w:szCs w:val="24"/>
        </w:rPr>
        <w:t>obcích</w:t>
      </w:r>
      <w:r w:rsidRPr="00A12729">
        <w:rPr>
          <w:sz w:val="24"/>
          <w:szCs w:val="24"/>
        </w:rPr>
        <w:t>“), event. došlo ke vzniku trestněprávní odpovědnosti jednotlivých členů zastupitelstva města Františkovy Lázně anebo nikoliv;</w:t>
      </w:r>
    </w:p>
    <w:p w:rsidR="00A12729" w:rsidRPr="00A12729" w:rsidRDefault="00A12729" w:rsidP="00A12729">
      <w:pPr>
        <w:ind w:left="720"/>
        <w:jc w:val="both"/>
        <w:rPr>
          <w:sz w:val="24"/>
          <w:szCs w:val="24"/>
        </w:rPr>
      </w:pPr>
    </w:p>
    <w:p w:rsidR="00A12729" w:rsidRDefault="00A12729" w:rsidP="00A12729">
      <w:pPr>
        <w:pStyle w:val="Odstavecseseznamem"/>
        <w:rPr>
          <w:sz w:val="24"/>
          <w:szCs w:val="24"/>
        </w:rPr>
      </w:pPr>
    </w:p>
    <w:p w:rsidR="00A12729" w:rsidRPr="00A12729" w:rsidRDefault="00A12729" w:rsidP="00A12729">
      <w:pPr>
        <w:numPr>
          <w:ilvl w:val="0"/>
          <w:numId w:val="12"/>
        </w:numPr>
        <w:jc w:val="both"/>
        <w:rPr>
          <w:sz w:val="24"/>
          <w:szCs w:val="24"/>
        </w:rPr>
      </w:pPr>
      <w:r w:rsidRPr="00A12729">
        <w:rPr>
          <w:sz w:val="24"/>
          <w:szCs w:val="24"/>
        </w:rPr>
        <w:t>ze připustit, že ve zvláštních případech může obec určitou nemovitost prodat za cenu nižší než obvyklou, avšak pouze tehdy, je-li takový prodej odůvodněn jiným důležitým zájmem či úkolem obce a současně se odchylka od obvyklé ceny řádně zdůvodní; v posuzovaných případech však ke zdůvodnění prodeje za nižší než obvyklou cenu nedošlo a ani nebyly shledány a prokázány žádné závažné zájmy či úkoly města Františkovy Lázně, které by takový z hlediska ekonomického nevýhodný obchod jiným způsobem kompenzovaly;</w:t>
      </w:r>
    </w:p>
    <w:p w:rsidR="00A12729" w:rsidRPr="00A12729" w:rsidRDefault="00A12729" w:rsidP="00A12729">
      <w:pPr>
        <w:ind w:left="360"/>
        <w:jc w:val="both"/>
        <w:rPr>
          <w:sz w:val="24"/>
          <w:szCs w:val="24"/>
        </w:rPr>
      </w:pPr>
    </w:p>
    <w:p w:rsidR="00A12729" w:rsidRPr="00A12729" w:rsidRDefault="00A12729" w:rsidP="00A12729">
      <w:pPr>
        <w:numPr>
          <w:ilvl w:val="0"/>
          <w:numId w:val="12"/>
        </w:numPr>
        <w:jc w:val="both"/>
        <w:rPr>
          <w:sz w:val="24"/>
          <w:szCs w:val="24"/>
        </w:rPr>
      </w:pPr>
      <w:r w:rsidRPr="00A12729">
        <w:rPr>
          <w:sz w:val="24"/>
          <w:szCs w:val="24"/>
        </w:rPr>
        <w:t>je sice pravdou, že zákon výslovně nepožaduje, aby důvody pro odchylku od ceny obvyklé byly výslovně deklarovány v přijatém usnesení zastupitelstva obce, nicméně požaduje, aby taková odchylka byla odůvodněna (viz ust. § 39 odst. 2 zákona o obcích, které stanoví: „</w:t>
      </w:r>
      <w:r w:rsidRPr="00A12729">
        <w:rPr>
          <w:i/>
          <w:sz w:val="24"/>
          <w:szCs w:val="24"/>
        </w:rPr>
        <w:t xml:space="preserve">Při úplatném převodu majetku se cena sjednává zpravidla ve výši, která je v daném místě a čase obvyklá, nejde-li o cenu regulovanou státem. </w:t>
      </w:r>
      <w:r w:rsidRPr="00A12729">
        <w:rPr>
          <w:b/>
          <w:i/>
          <w:sz w:val="24"/>
          <w:szCs w:val="24"/>
        </w:rPr>
        <w:t>Odchylka od ceny obvyklé musí být zdůvodněna</w:t>
      </w:r>
      <w:r w:rsidRPr="00A12729">
        <w:rPr>
          <w:i/>
          <w:sz w:val="24"/>
          <w:szCs w:val="24"/>
        </w:rPr>
        <w:t>.</w:t>
      </w:r>
      <w:r w:rsidRPr="00A12729">
        <w:rPr>
          <w:sz w:val="24"/>
          <w:szCs w:val="24"/>
        </w:rPr>
        <w:t>“); nic takového se však v jednotlivých případech nestalo;</w:t>
      </w:r>
    </w:p>
    <w:p w:rsidR="00A12729" w:rsidRPr="00A12729" w:rsidRDefault="00A12729" w:rsidP="00A12729">
      <w:pPr>
        <w:jc w:val="both"/>
        <w:rPr>
          <w:sz w:val="24"/>
          <w:szCs w:val="24"/>
        </w:rPr>
      </w:pPr>
    </w:p>
    <w:p w:rsidR="00A12729" w:rsidRPr="00A12729" w:rsidRDefault="00A12729" w:rsidP="00A12729">
      <w:pPr>
        <w:numPr>
          <w:ilvl w:val="0"/>
          <w:numId w:val="12"/>
        </w:numPr>
        <w:jc w:val="both"/>
        <w:rPr>
          <w:sz w:val="24"/>
          <w:szCs w:val="24"/>
        </w:rPr>
      </w:pPr>
      <w:r w:rsidRPr="00A12729">
        <w:rPr>
          <w:sz w:val="24"/>
          <w:szCs w:val="24"/>
        </w:rPr>
        <w:t>skutečnost, že část opozičních členů zastupitelstva města Františkovy Lázně se údajně konkrétních hlasování záměrně neúčastnila, popř. hlasovala proti, neboť dle jejich názoru nebyly prodeje nemovitostí realizovány za cenu obvyklou, potvrzuje podezření, že při nakládání s majetkem Města Františkovy Lázně nebylo nakládáno transparentně a v souladu se zájmy samotného Města Františkovy Lázně;</w:t>
      </w:r>
    </w:p>
    <w:p w:rsidR="00A12729" w:rsidRPr="00A12729" w:rsidRDefault="00A12729" w:rsidP="00A12729">
      <w:pPr>
        <w:jc w:val="both"/>
        <w:rPr>
          <w:sz w:val="24"/>
          <w:szCs w:val="24"/>
        </w:rPr>
      </w:pPr>
    </w:p>
    <w:p w:rsidR="00A12729" w:rsidRPr="00A12729" w:rsidRDefault="00A12729" w:rsidP="00A12729">
      <w:pPr>
        <w:numPr>
          <w:ilvl w:val="0"/>
          <w:numId w:val="12"/>
        </w:numPr>
        <w:jc w:val="both"/>
        <w:rPr>
          <w:sz w:val="24"/>
          <w:szCs w:val="24"/>
        </w:rPr>
      </w:pPr>
      <w:r w:rsidRPr="00A12729">
        <w:rPr>
          <w:sz w:val="24"/>
          <w:szCs w:val="24"/>
        </w:rPr>
        <w:t>vyhodnocení závěrů obsažených ve znaleckém posudku č. 721/2015 zpracovaném Znaleckou kanceláří Dušek s.r.o. je naprosto tendenční; tvrzení o tom, že v tomto posudku nejsou zohledněny všechny aspekty určující faktickou prodejnost nemovitostí, je bezobsažné, jelikož není vůbec zřejmé, o jaké aspekty se má jednat, a především vychází z premisy, že obec je povinna majetek prodávat, i když je to pro ni nevýhodné; zájmem obce není a ani nemůže být zbavovat se majetku, není-li za takový prodej získáno náležité protiplnění; navíc je zřejmé, že zatímco nejsou shora uvedeným útvarem Policie České republiky nijak komentována zjištění týkající se výpovědí podezřelých fyzických osob (zejm. vyjádření bývalého starosty Ivo Mlátilíka), v případě důkazu svědčícího pro naplnění trestněprávní odpovědnosti, je takový důkaz označen za irelevantní;</w:t>
      </w:r>
    </w:p>
    <w:p w:rsidR="00A12729" w:rsidRPr="00A12729" w:rsidRDefault="00A12729" w:rsidP="00A12729">
      <w:pPr>
        <w:jc w:val="both"/>
        <w:rPr>
          <w:sz w:val="24"/>
          <w:szCs w:val="24"/>
        </w:rPr>
      </w:pPr>
    </w:p>
    <w:p w:rsidR="00A12729" w:rsidRPr="00A12729" w:rsidRDefault="00A12729" w:rsidP="00A12729">
      <w:pPr>
        <w:numPr>
          <w:ilvl w:val="0"/>
          <w:numId w:val="12"/>
        </w:numPr>
        <w:jc w:val="both"/>
        <w:rPr>
          <w:sz w:val="24"/>
          <w:szCs w:val="24"/>
        </w:rPr>
      </w:pPr>
      <w:r w:rsidRPr="00A12729">
        <w:rPr>
          <w:sz w:val="24"/>
          <w:szCs w:val="24"/>
        </w:rPr>
        <w:t>tvrzení o tom, že policejním orgánem bylo provedeno šetření v nabídkách různých realitních kanceláří a zjištěny ceny ve specifikovaných lokalitách města Františkovy Lázně uvedené v Usnesení, je zcela nepřezkoumatelné; není zřejmé, v jakém rozsahu bylo šetření provedeno, u kterých konkrétních realitních kanceláří se tak stalo, jaké konkrétní údaje konkrétní realitní kancelář sdělila ap</w:t>
      </w:r>
      <w:r>
        <w:rPr>
          <w:sz w:val="24"/>
          <w:szCs w:val="24"/>
        </w:rPr>
        <w:t>od.; opět se jedná o paušální a </w:t>
      </w:r>
      <w:r w:rsidRPr="00A12729">
        <w:rPr>
          <w:sz w:val="24"/>
          <w:szCs w:val="24"/>
        </w:rPr>
        <w:t>fakticky nic neříkající závěr, který není možno nijak ověřit, resp. přezkoumat;</w:t>
      </w:r>
    </w:p>
    <w:p w:rsidR="00A12729" w:rsidRDefault="00A12729" w:rsidP="00A12729">
      <w:pPr>
        <w:jc w:val="both"/>
        <w:rPr>
          <w:sz w:val="24"/>
          <w:szCs w:val="24"/>
        </w:rPr>
      </w:pPr>
    </w:p>
    <w:p w:rsidR="00A12729" w:rsidRPr="00A12729" w:rsidRDefault="00A12729" w:rsidP="00A12729">
      <w:pPr>
        <w:jc w:val="both"/>
        <w:rPr>
          <w:sz w:val="24"/>
          <w:szCs w:val="24"/>
        </w:rPr>
      </w:pPr>
    </w:p>
    <w:p w:rsidR="00A12729" w:rsidRPr="00A12729" w:rsidRDefault="00A12729" w:rsidP="00A12729">
      <w:pPr>
        <w:ind w:left="720"/>
        <w:jc w:val="both"/>
        <w:rPr>
          <w:i/>
          <w:sz w:val="24"/>
          <w:szCs w:val="24"/>
        </w:rPr>
      </w:pPr>
    </w:p>
    <w:p w:rsidR="00A12729" w:rsidRPr="00A12729" w:rsidRDefault="00A12729" w:rsidP="00A12729">
      <w:pPr>
        <w:ind w:left="720"/>
        <w:jc w:val="both"/>
        <w:rPr>
          <w:i/>
          <w:sz w:val="24"/>
          <w:szCs w:val="24"/>
        </w:rPr>
      </w:pPr>
    </w:p>
    <w:p w:rsidR="00A12729" w:rsidRPr="00A12729" w:rsidRDefault="00A12729" w:rsidP="00A12729">
      <w:pPr>
        <w:numPr>
          <w:ilvl w:val="0"/>
          <w:numId w:val="12"/>
        </w:numPr>
        <w:jc w:val="both"/>
        <w:rPr>
          <w:i/>
          <w:sz w:val="24"/>
          <w:szCs w:val="24"/>
        </w:rPr>
      </w:pPr>
      <w:r w:rsidRPr="00A12729">
        <w:rPr>
          <w:sz w:val="24"/>
          <w:szCs w:val="24"/>
        </w:rPr>
        <w:t>není zřejmé, jaké „</w:t>
      </w:r>
      <w:r w:rsidRPr="00A12729">
        <w:rPr>
          <w:i/>
          <w:sz w:val="24"/>
          <w:szCs w:val="24"/>
        </w:rPr>
        <w:t>určité disproporce u prodávaných nemovitostí byly zjištěny</w:t>
      </w:r>
      <w:r w:rsidRPr="00A12729">
        <w:rPr>
          <w:sz w:val="24"/>
          <w:szCs w:val="24"/>
        </w:rPr>
        <w:t>“; pokud se tak ale stalo, zakládá to podezření ze spáchání příslušného trestného činu a nic na tom nemění, že „</w:t>
      </w:r>
      <w:r w:rsidRPr="00A12729">
        <w:rPr>
          <w:i/>
          <w:sz w:val="24"/>
          <w:szCs w:val="24"/>
        </w:rPr>
        <w:t>zákon o obcích nicméně neupravuje způsob odůvodnění odchylky od ceny obvyklé</w:t>
      </w:r>
      <w:r w:rsidRPr="00A12729">
        <w:rPr>
          <w:sz w:val="24"/>
          <w:szCs w:val="24"/>
        </w:rPr>
        <w:t>“; odchylka od obvyklé ceny nebyla v posuzovaných případech deklarována v příslušném usnesení zastupitelstva města Františkovy Lázně, ale ani jinak, což je v rozporu s citovaným ust. § 39 odst. 2 zákona o obcích;</w:t>
      </w:r>
    </w:p>
    <w:p w:rsidR="00A12729" w:rsidRPr="00A12729" w:rsidRDefault="00A12729" w:rsidP="00A12729">
      <w:pPr>
        <w:jc w:val="both"/>
        <w:rPr>
          <w:i/>
          <w:sz w:val="24"/>
          <w:szCs w:val="24"/>
        </w:rPr>
      </w:pPr>
    </w:p>
    <w:p w:rsidR="00A12729" w:rsidRPr="00A12729" w:rsidRDefault="00A12729" w:rsidP="00A12729">
      <w:pPr>
        <w:numPr>
          <w:ilvl w:val="0"/>
          <w:numId w:val="12"/>
        </w:numPr>
        <w:jc w:val="both"/>
        <w:rPr>
          <w:i/>
          <w:sz w:val="24"/>
          <w:szCs w:val="24"/>
        </w:rPr>
      </w:pPr>
      <w:r w:rsidRPr="00A12729">
        <w:rPr>
          <w:sz w:val="24"/>
          <w:szCs w:val="24"/>
        </w:rPr>
        <w:t>není zřejmé, jaká konkrétní šetření policejní orgán dále provedl a ve vztahu k jakým dalším údajům uvedeným v trestních oznámeních se tak stalo, jak je uvedeno na str. 16 Usnesení; opět se jedná o naprosto nepřezkoumatelný závěr.</w:t>
      </w:r>
    </w:p>
    <w:p w:rsidR="00A12729" w:rsidRPr="00A12729" w:rsidRDefault="00A12729" w:rsidP="00A12729">
      <w:pPr>
        <w:jc w:val="both"/>
        <w:rPr>
          <w:sz w:val="24"/>
          <w:szCs w:val="24"/>
        </w:rPr>
      </w:pPr>
    </w:p>
    <w:p w:rsidR="00A12729" w:rsidRPr="00A12729" w:rsidRDefault="00A12729" w:rsidP="00A12729">
      <w:pPr>
        <w:jc w:val="both"/>
        <w:rPr>
          <w:sz w:val="24"/>
          <w:szCs w:val="24"/>
        </w:rPr>
      </w:pPr>
      <w:r w:rsidRPr="00A12729">
        <w:rPr>
          <w:b/>
          <w:sz w:val="24"/>
          <w:szCs w:val="24"/>
        </w:rPr>
        <w:t>Poškozený trvá na tom, že při zkoumaných majetkoprávních úkonech bylo porušeno ust. § 39 odst. 2 zákona o obcích</w:t>
      </w:r>
      <w:r w:rsidRPr="00A12729">
        <w:rPr>
          <w:sz w:val="24"/>
          <w:szCs w:val="24"/>
        </w:rPr>
        <w:t>, neboť</w:t>
      </w:r>
    </w:p>
    <w:p w:rsidR="00A12729" w:rsidRPr="00A12729" w:rsidRDefault="00A12729" w:rsidP="00A12729">
      <w:pPr>
        <w:jc w:val="both"/>
        <w:rPr>
          <w:sz w:val="24"/>
          <w:szCs w:val="24"/>
        </w:rPr>
      </w:pPr>
    </w:p>
    <w:p w:rsidR="00A12729" w:rsidRPr="00A12729" w:rsidRDefault="00A12729" w:rsidP="00A12729">
      <w:pPr>
        <w:numPr>
          <w:ilvl w:val="0"/>
          <w:numId w:val="13"/>
        </w:numPr>
        <w:jc w:val="both"/>
        <w:rPr>
          <w:b/>
          <w:sz w:val="24"/>
          <w:szCs w:val="24"/>
        </w:rPr>
      </w:pPr>
      <w:r w:rsidRPr="00A12729">
        <w:rPr>
          <w:b/>
          <w:sz w:val="24"/>
          <w:szCs w:val="24"/>
        </w:rPr>
        <w:t>tyto úkony byly realizovány za cenu nižší, než která byla v daném místě a čase obvyklá;</w:t>
      </w:r>
    </w:p>
    <w:p w:rsidR="00A12729" w:rsidRPr="00A12729" w:rsidRDefault="00A12729" w:rsidP="00A12729">
      <w:pPr>
        <w:jc w:val="both"/>
        <w:rPr>
          <w:sz w:val="24"/>
          <w:szCs w:val="24"/>
        </w:rPr>
      </w:pPr>
    </w:p>
    <w:p w:rsidR="00A12729" w:rsidRPr="00A12729" w:rsidRDefault="00A12729" w:rsidP="00A12729">
      <w:pPr>
        <w:numPr>
          <w:ilvl w:val="0"/>
          <w:numId w:val="13"/>
        </w:numPr>
        <w:jc w:val="both"/>
        <w:rPr>
          <w:b/>
          <w:sz w:val="24"/>
          <w:szCs w:val="24"/>
        </w:rPr>
      </w:pPr>
      <w:r w:rsidRPr="00A12729">
        <w:rPr>
          <w:b/>
          <w:sz w:val="24"/>
          <w:szCs w:val="24"/>
        </w:rPr>
        <w:t>nižší než v daném místě a čase obvyklá cena nebyla odůvodněna žádným zvláštním pro Město Františkovy Lázně důležitým zájmem či úkolem;</w:t>
      </w:r>
    </w:p>
    <w:p w:rsidR="00A12729" w:rsidRPr="00A12729" w:rsidRDefault="00A12729" w:rsidP="00A12729">
      <w:pPr>
        <w:jc w:val="both"/>
        <w:rPr>
          <w:sz w:val="24"/>
          <w:szCs w:val="24"/>
        </w:rPr>
      </w:pPr>
    </w:p>
    <w:p w:rsidR="00A12729" w:rsidRPr="00A12729" w:rsidRDefault="00A12729" w:rsidP="00A12729">
      <w:pPr>
        <w:numPr>
          <w:ilvl w:val="0"/>
          <w:numId w:val="13"/>
        </w:numPr>
        <w:jc w:val="both"/>
        <w:rPr>
          <w:b/>
          <w:sz w:val="24"/>
          <w:szCs w:val="24"/>
        </w:rPr>
      </w:pPr>
      <w:r w:rsidRPr="00A12729">
        <w:rPr>
          <w:b/>
          <w:sz w:val="24"/>
          <w:szCs w:val="24"/>
        </w:rPr>
        <w:t>odchylka od ceny obvyklé nebyla nijak zdůvodněna.</w:t>
      </w:r>
    </w:p>
    <w:p w:rsidR="00A12729" w:rsidRPr="00A12729" w:rsidRDefault="00A12729" w:rsidP="00A12729">
      <w:pPr>
        <w:jc w:val="both"/>
        <w:rPr>
          <w:sz w:val="24"/>
          <w:szCs w:val="24"/>
        </w:rPr>
      </w:pPr>
    </w:p>
    <w:p w:rsidR="00A12729" w:rsidRPr="00A12729" w:rsidRDefault="00A12729" w:rsidP="00A12729">
      <w:pPr>
        <w:jc w:val="both"/>
        <w:rPr>
          <w:sz w:val="24"/>
          <w:szCs w:val="24"/>
        </w:rPr>
      </w:pPr>
      <w:r w:rsidRPr="00A12729">
        <w:rPr>
          <w:sz w:val="24"/>
          <w:szCs w:val="24"/>
        </w:rPr>
        <w:t>Ačkoliv nemá nedodržení podmínky obvyklé ceny vliv na absolutní neplatnost smlouvy, je možno se dovolat relativní neplatnosti. Není tedy pravdou, že by absence uvedené podmínky neměla na platnost příslušné smlouvy žádný vliv, jak je uvedeno v Usnesení.</w:t>
      </w:r>
    </w:p>
    <w:p w:rsidR="00A12729" w:rsidRPr="00A12729" w:rsidRDefault="00A12729" w:rsidP="00A12729">
      <w:pPr>
        <w:jc w:val="both"/>
        <w:rPr>
          <w:sz w:val="24"/>
          <w:szCs w:val="24"/>
        </w:rPr>
      </w:pPr>
    </w:p>
    <w:p w:rsidR="00A12729" w:rsidRPr="00A12729" w:rsidRDefault="00A12729" w:rsidP="00A12729">
      <w:pPr>
        <w:jc w:val="both"/>
        <w:rPr>
          <w:sz w:val="24"/>
          <w:szCs w:val="24"/>
        </w:rPr>
      </w:pPr>
      <w:r w:rsidRPr="00A12729">
        <w:rPr>
          <w:sz w:val="24"/>
          <w:szCs w:val="24"/>
        </w:rPr>
        <w:t>I kdyby tomu tak ale nebylo, zákonný požadavek na zdůvodnění odchylky od obvyklé ceny je zcela jednoznačný (viz ust. § 39 odst. 2 zákona o obcích).</w:t>
      </w:r>
    </w:p>
    <w:p w:rsidR="00A12729" w:rsidRPr="00A12729" w:rsidRDefault="00A12729" w:rsidP="00A12729">
      <w:pPr>
        <w:jc w:val="both"/>
        <w:rPr>
          <w:sz w:val="24"/>
          <w:szCs w:val="24"/>
        </w:rPr>
      </w:pPr>
    </w:p>
    <w:p w:rsidR="00A12729" w:rsidRPr="00A12729" w:rsidRDefault="00A12729" w:rsidP="00A12729">
      <w:pPr>
        <w:jc w:val="both"/>
        <w:rPr>
          <w:sz w:val="24"/>
          <w:szCs w:val="24"/>
        </w:rPr>
      </w:pPr>
      <w:r w:rsidRPr="00A12729">
        <w:rPr>
          <w:sz w:val="24"/>
          <w:szCs w:val="24"/>
        </w:rPr>
        <w:t>Opětovně je třeba poukázat na judikaturu řešící obdobné případy, jako např. usnesení Nejvyššího soudu ČR spis. zn. 5 Tdo 827/2012 ze dne 19. 12. 2012, ve kterém bylo uvedeno:</w:t>
      </w:r>
    </w:p>
    <w:p w:rsidR="00A12729" w:rsidRPr="00A12729" w:rsidRDefault="00A12729" w:rsidP="00A12729">
      <w:pPr>
        <w:jc w:val="both"/>
        <w:rPr>
          <w:sz w:val="24"/>
          <w:szCs w:val="24"/>
        </w:rPr>
      </w:pPr>
    </w:p>
    <w:p w:rsidR="00A12729" w:rsidRPr="00A12729" w:rsidRDefault="00A12729" w:rsidP="00A12729">
      <w:pPr>
        <w:jc w:val="both"/>
        <w:rPr>
          <w:b/>
          <w:i/>
          <w:sz w:val="24"/>
          <w:szCs w:val="24"/>
        </w:rPr>
      </w:pPr>
      <w:r w:rsidRPr="00A12729">
        <w:rPr>
          <w:sz w:val="24"/>
          <w:szCs w:val="24"/>
        </w:rPr>
        <w:t>„</w:t>
      </w:r>
      <w:r w:rsidRPr="00A12729">
        <w:rPr>
          <w:i/>
          <w:sz w:val="24"/>
          <w:szCs w:val="24"/>
        </w:rPr>
        <w:t xml:space="preserve">Jestliže obvinění jako členové zastupitelstva obce (města) rozhodli na zasedání tohoto vrcholného orgánu obce o schválení prodeje nemovitého majetku obce za podstatně nižší kupní cenu, než jaká byla v daném místě a čase dosažitelná (např. za částku ve výši asi 1 500 000 Kč, ačkoli dosažitelná cena byla asi 5 000 000 Kč), lze v tomto jednání spatřovat </w:t>
      </w:r>
      <w:r w:rsidRPr="00A12729">
        <w:rPr>
          <w:b/>
          <w:i/>
          <w:sz w:val="24"/>
          <w:szCs w:val="24"/>
        </w:rPr>
        <w:t>porušení povinnosti při opatrování nebo správě cizího majetku</w:t>
      </w:r>
      <w:r w:rsidRPr="00A12729">
        <w:rPr>
          <w:i/>
          <w:sz w:val="24"/>
          <w:szCs w:val="24"/>
        </w:rPr>
        <w:t xml:space="preserve"> vyplývající zejména z § 39 odst. 2, § </w:t>
      </w:r>
      <w:smartTag w:uri="urn:schemas-microsoft-com:office:smarttags" w:element="metricconverter">
        <w:smartTagPr>
          <w:attr w:name="ProductID" w:val="84 a"/>
        </w:smartTagPr>
        <w:r w:rsidRPr="00A12729">
          <w:rPr>
            <w:i/>
            <w:sz w:val="24"/>
            <w:szCs w:val="24"/>
          </w:rPr>
          <w:t>84 a</w:t>
        </w:r>
      </w:smartTag>
      <w:r w:rsidRPr="00A12729">
        <w:rPr>
          <w:i/>
          <w:sz w:val="24"/>
          <w:szCs w:val="24"/>
        </w:rPr>
        <w:t xml:space="preserve"> § 85 písm. a) zákona č. 128/2000 Sb., o obcích (obecní zřízení), ve znění pozdějších předpisů (dále také „OZř“). </w:t>
      </w:r>
      <w:r w:rsidRPr="00A12729">
        <w:rPr>
          <w:b/>
          <w:i/>
          <w:sz w:val="24"/>
          <w:szCs w:val="24"/>
        </w:rPr>
        <w:t>Přitom význam rozhodování členů zastupitelstva obce o prodeji nemovitého majetku obce a jejich postavení odůvodňuje i úvahu o tom, že pokud shora uvedeným způsobem porušili povinnost řádně opatrovat nebo spravovat majetek obce, jde o porušení důležité povinnosti ve smyslu § 255a odst. 1 tr. zák., resp. § 221 odst. 1 TrZ.</w:t>
      </w:r>
    </w:p>
    <w:p w:rsidR="00A12729" w:rsidRPr="00A12729" w:rsidRDefault="00A12729" w:rsidP="00A12729">
      <w:pPr>
        <w:jc w:val="both"/>
        <w:rPr>
          <w:i/>
          <w:sz w:val="24"/>
          <w:szCs w:val="24"/>
        </w:rPr>
      </w:pPr>
    </w:p>
    <w:p w:rsidR="00A12729" w:rsidRPr="00A12729" w:rsidRDefault="00A12729" w:rsidP="00A12729">
      <w:pPr>
        <w:jc w:val="both"/>
        <w:rPr>
          <w:i/>
          <w:sz w:val="24"/>
          <w:szCs w:val="24"/>
        </w:rPr>
      </w:pPr>
      <w:r w:rsidRPr="00A12729">
        <w:rPr>
          <w:i/>
          <w:sz w:val="24"/>
          <w:szCs w:val="24"/>
        </w:rPr>
        <w:t>Zavinění z vědomé, resp. hrubé nedbalosti [§ 5 písm. a) tr. zák., § 16 odst. 1 písm. a), odst. 2 TrZ] by zde bylo možné dovodit u členů zastupitelstva obce mimo jiné např. i z toho, že na zasedání zastupitelstva obce, na němž se rozhodovalo o schválení prodeje nemovitého majetku obce, byli upozorněni jinými členy zastupitelstva obce na určité skutečnosti, z nichž vyplývá možnost příliš nízké kupní ceny a které vědomě pominuli.</w:t>
      </w:r>
    </w:p>
    <w:p w:rsidR="00A12729" w:rsidRPr="00A12729" w:rsidRDefault="00A12729" w:rsidP="00A12729">
      <w:pPr>
        <w:jc w:val="both"/>
        <w:rPr>
          <w:i/>
          <w:sz w:val="24"/>
          <w:szCs w:val="24"/>
        </w:rPr>
      </w:pPr>
    </w:p>
    <w:p w:rsidR="00A12729" w:rsidRPr="00A12729" w:rsidRDefault="00A12729" w:rsidP="00A12729">
      <w:pPr>
        <w:jc w:val="both"/>
        <w:rPr>
          <w:sz w:val="24"/>
          <w:szCs w:val="24"/>
        </w:rPr>
      </w:pPr>
      <w:r w:rsidRPr="00A12729">
        <w:rPr>
          <w:b/>
          <w:i/>
          <w:sz w:val="24"/>
          <w:szCs w:val="24"/>
          <w:u w:val="single"/>
        </w:rPr>
        <w:t>Trestní odpovědnosti každého z členů zastupitelstva obce, který hlasoval pro schválení nevýhodného prodeje nemovitého majetku obce, pak nebrání ani skutečnost, jestliže rozhodoval jako člen kolektivního orgánu obce</w:t>
      </w:r>
      <w:r w:rsidRPr="00A12729">
        <w:rPr>
          <w:i/>
          <w:sz w:val="24"/>
          <w:szCs w:val="24"/>
        </w:rPr>
        <w:t xml:space="preserve">. Ke schválení prodeje nemovitého majetku obce se totiž vyžaduje souhlas nadpoloviční většiny všech členů zastupitelstva obce (§ 87 OZř), takže všichni členové zastupitelstva představující tuto většinu, bylo-li jí dosaženo, se bezprostředně podíleli na přijetí takového rozhodnutí zastupitelstva obce, přičemž každý z nich měl stejný hlas. Proto </w:t>
      </w:r>
      <w:r w:rsidRPr="00A12729">
        <w:rPr>
          <w:b/>
          <w:i/>
          <w:sz w:val="24"/>
          <w:szCs w:val="24"/>
        </w:rPr>
        <w:t xml:space="preserve">i trestní odpovědnost za schválení a důsledky rozhodnutí přijatého zmíněnou většinou, pokud bylo učiněno v rozporu s povinností členů zastupitelstva obce řádně spravovat majetek obce (§ </w:t>
      </w:r>
      <w:smartTag w:uri="urn:schemas-microsoft-com:office:smarttags" w:element="metricconverter">
        <w:smartTagPr>
          <w:attr w:name="ProductID" w:val="38 a"/>
        </w:smartTagPr>
        <w:r w:rsidRPr="00A12729">
          <w:rPr>
            <w:b/>
            <w:i/>
            <w:sz w:val="24"/>
            <w:szCs w:val="24"/>
          </w:rPr>
          <w:t>38 a</w:t>
        </w:r>
      </w:smartTag>
      <w:r w:rsidRPr="00A12729">
        <w:rPr>
          <w:b/>
          <w:i/>
          <w:sz w:val="24"/>
          <w:szCs w:val="24"/>
        </w:rPr>
        <w:t xml:space="preserve"> násl. OZř), mohou nést všichni členové zastupitelstva obce, kteří hlasovali pro schválení určitého rozhodnutí, jímž byla způsobena škoda na majetku obce</w:t>
      </w:r>
      <w:r w:rsidRPr="00A12729">
        <w:rPr>
          <w:sz w:val="24"/>
          <w:szCs w:val="24"/>
        </w:rPr>
        <w:t>.“</w:t>
      </w:r>
    </w:p>
    <w:p w:rsidR="00A12729" w:rsidRPr="00A12729" w:rsidRDefault="00A12729" w:rsidP="00A12729">
      <w:pPr>
        <w:tabs>
          <w:tab w:val="left" w:pos="851"/>
        </w:tabs>
        <w:jc w:val="both"/>
        <w:rPr>
          <w:sz w:val="24"/>
          <w:szCs w:val="24"/>
        </w:rPr>
      </w:pPr>
    </w:p>
    <w:p w:rsidR="00A12729" w:rsidRPr="00A12729" w:rsidRDefault="00A12729" w:rsidP="00A12729">
      <w:pPr>
        <w:tabs>
          <w:tab w:val="left" w:pos="851"/>
        </w:tabs>
        <w:jc w:val="both"/>
        <w:rPr>
          <w:sz w:val="24"/>
          <w:szCs w:val="24"/>
        </w:rPr>
      </w:pPr>
      <w:r w:rsidRPr="00A12729">
        <w:rPr>
          <w:sz w:val="24"/>
          <w:szCs w:val="24"/>
        </w:rPr>
        <w:t xml:space="preserve">Je tedy nutno konstatovat, že </w:t>
      </w:r>
      <w:r w:rsidRPr="00A12729">
        <w:rPr>
          <w:b/>
          <w:sz w:val="24"/>
          <w:szCs w:val="24"/>
        </w:rPr>
        <w:t>závěry Usnesení jsou nesprávné, když porušení jednotlivých ustanovení zákona o obcích má za následek vznik trestněprávní odpovědnosti jednotlivých členů zastupitelstva města Františkovy Lázně.</w:t>
      </w:r>
    </w:p>
    <w:p w:rsidR="00A12729" w:rsidRPr="00A12729" w:rsidRDefault="00A12729" w:rsidP="00A12729">
      <w:pPr>
        <w:tabs>
          <w:tab w:val="left" w:pos="851"/>
        </w:tabs>
        <w:jc w:val="both"/>
        <w:rPr>
          <w:sz w:val="24"/>
          <w:szCs w:val="24"/>
        </w:rPr>
      </w:pPr>
    </w:p>
    <w:p w:rsidR="00A12729" w:rsidRPr="00A12729" w:rsidRDefault="00A12729" w:rsidP="00A12729">
      <w:pPr>
        <w:tabs>
          <w:tab w:val="left" w:pos="851"/>
        </w:tabs>
        <w:jc w:val="both"/>
        <w:rPr>
          <w:b/>
          <w:sz w:val="24"/>
          <w:szCs w:val="24"/>
        </w:rPr>
      </w:pPr>
      <w:r w:rsidRPr="00A12729">
        <w:rPr>
          <w:sz w:val="24"/>
          <w:szCs w:val="24"/>
        </w:rPr>
        <w:t xml:space="preserve">Z důvodů uvedených shora </w:t>
      </w:r>
      <w:r w:rsidRPr="00A12729">
        <w:rPr>
          <w:b/>
          <w:sz w:val="24"/>
          <w:szCs w:val="24"/>
        </w:rPr>
        <w:t>poškozený navrhuje, aby nadřízený orgán zrušil napadené Usnesení a uložil shora uvedenému útvaru Policie České republiky, aby o věci znovu jednal a rozhodl.</w:t>
      </w:r>
    </w:p>
    <w:p w:rsidR="00A12729" w:rsidRPr="00A12729" w:rsidRDefault="00A12729" w:rsidP="00A12729">
      <w:pPr>
        <w:tabs>
          <w:tab w:val="left" w:pos="851"/>
        </w:tabs>
        <w:jc w:val="both"/>
        <w:rPr>
          <w:b/>
          <w:sz w:val="24"/>
          <w:szCs w:val="24"/>
        </w:rPr>
      </w:pPr>
    </w:p>
    <w:p w:rsidR="00A12729" w:rsidRPr="00A12729" w:rsidRDefault="00A12729" w:rsidP="00A12729">
      <w:pPr>
        <w:tabs>
          <w:tab w:val="left" w:pos="851"/>
        </w:tabs>
        <w:jc w:val="both"/>
        <w:rPr>
          <w:sz w:val="24"/>
          <w:szCs w:val="24"/>
        </w:rPr>
      </w:pPr>
      <w:r w:rsidRPr="00A12729">
        <w:rPr>
          <w:b/>
          <w:sz w:val="24"/>
          <w:szCs w:val="24"/>
        </w:rPr>
        <w:t>Město Františkovy Lázně si vyhrazuje právo výše uvedenou stížnost podrobněji doplnit a konkretizovat ve lhůtě 20 dnů od termínu odeslání této stížnosti.</w:t>
      </w:r>
    </w:p>
    <w:p w:rsidR="00A12729" w:rsidRPr="00A12729" w:rsidRDefault="00A12729" w:rsidP="00A12729">
      <w:pPr>
        <w:tabs>
          <w:tab w:val="left" w:pos="851"/>
        </w:tabs>
        <w:jc w:val="both"/>
        <w:rPr>
          <w:sz w:val="24"/>
          <w:szCs w:val="24"/>
        </w:rPr>
      </w:pPr>
    </w:p>
    <w:p w:rsidR="00A12729" w:rsidRPr="00A12729" w:rsidRDefault="00A12729" w:rsidP="00A12729">
      <w:pPr>
        <w:tabs>
          <w:tab w:val="left" w:pos="851"/>
        </w:tabs>
        <w:jc w:val="both"/>
        <w:rPr>
          <w:sz w:val="24"/>
          <w:szCs w:val="24"/>
        </w:rPr>
      </w:pPr>
    </w:p>
    <w:p w:rsidR="00A12729" w:rsidRPr="00A12729" w:rsidRDefault="00A12729" w:rsidP="00A12729">
      <w:pPr>
        <w:tabs>
          <w:tab w:val="left" w:pos="851"/>
        </w:tabs>
        <w:jc w:val="both"/>
        <w:rPr>
          <w:sz w:val="24"/>
          <w:szCs w:val="24"/>
        </w:rPr>
      </w:pPr>
    </w:p>
    <w:p w:rsidR="00A12729" w:rsidRPr="00A12729" w:rsidRDefault="00A12729" w:rsidP="00A12729">
      <w:pPr>
        <w:tabs>
          <w:tab w:val="left" w:pos="851"/>
        </w:tabs>
        <w:jc w:val="both"/>
        <w:rPr>
          <w:sz w:val="24"/>
          <w:szCs w:val="24"/>
        </w:rPr>
      </w:pPr>
    </w:p>
    <w:p w:rsidR="00A12729" w:rsidRPr="00A12729" w:rsidRDefault="00A12729" w:rsidP="00A12729">
      <w:pPr>
        <w:tabs>
          <w:tab w:val="left" w:pos="851"/>
        </w:tabs>
        <w:jc w:val="both"/>
        <w:rPr>
          <w:sz w:val="24"/>
          <w:szCs w:val="24"/>
        </w:rPr>
      </w:pPr>
    </w:p>
    <w:p w:rsidR="00A12729" w:rsidRPr="00A12729" w:rsidRDefault="00A12729" w:rsidP="00A12729">
      <w:pPr>
        <w:tabs>
          <w:tab w:val="left" w:pos="851"/>
        </w:tabs>
        <w:jc w:val="both"/>
        <w:rPr>
          <w:sz w:val="24"/>
          <w:szCs w:val="24"/>
        </w:rPr>
      </w:pPr>
      <w:r>
        <w:rPr>
          <w:sz w:val="24"/>
          <w:szCs w:val="24"/>
        </w:rPr>
        <w:t>……………………………</w:t>
      </w:r>
    </w:p>
    <w:p w:rsidR="00A12729" w:rsidRPr="00A12729" w:rsidRDefault="00A12729" w:rsidP="00A12729">
      <w:pPr>
        <w:tabs>
          <w:tab w:val="left" w:pos="851"/>
        </w:tabs>
        <w:jc w:val="both"/>
        <w:rPr>
          <w:sz w:val="24"/>
          <w:szCs w:val="24"/>
        </w:rPr>
      </w:pPr>
      <w:r w:rsidRPr="00A12729">
        <w:rPr>
          <w:sz w:val="24"/>
          <w:szCs w:val="24"/>
        </w:rPr>
        <w:t>Město Františkovy Lázně</w:t>
      </w:r>
    </w:p>
    <w:p w:rsidR="00BE6C4F" w:rsidRPr="00A12729" w:rsidRDefault="00A12729" w:rsidP="00A12729">
      <w:pPr>
        <w:tabs>
          <w:tab w:val="left" w:pos="851"/>
        </w:tabs>
        <w:rPr>
          <w:sz w:val="24"/>
          <w:szCs w:val="24"/>
        </w:rPr>
      </w:pPr>
      <w:r w:rsidRPr="00A12729">
        <w:rPr>
          <w:sz w:val="24"/>
          <w:szCs w:val="24"/>
        </w:rPr>
        <w:t>Otakar Skala, starosta</w:t>
      </w:r>
    </w:p>
    <w:sectPr w:rsidR="00BE6C4F" w:rsidRPr="00A12729" w:rsidSect="00C0658B">
      <w:headerReference w:type="default" r:id="rId7"/>
      <w:footerReference w:type="default" r:id="rId8"/>
      <w:headerReference w:type="first" r:id="rId9"/>
      <w:footerReference w:type="first" r:id="rId10"/>
      <w:pgSz w:w="11906" w:h="16838" w:code="9"/>
      <w:pgMar w:top="845" w:right="1418" w:bottom="2977" w:left="1418"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647E" w:rsidRDefault="00F5647E">
      <w:r>
        <w:separator/>
      </w:r>
    </w:p>
  </w:endnote>
  <w:endnote w:type="continuationSeparator" w:id="0">
    <w:p w:rsidR="00F5647E" w:rsidRDefault="00F56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FB9" w:rsidRDefault="00C36040" w:rsidP="00E05FB9">
    <w:pPr>
      <w:pBdr>
        <w:bottom w:val="single" w:sz="4" w:space="1" w:color="005533"/>
      </w:pBdr>
      <w:tabs>
        <w:tab w:val="left" w:pos="4140"/>
        <w:tab w:val="right" w:pos="9180"/>
      </w:tabs>
      <w:jc w:val="center"/>
      <w:rPr>
        <w:b/>
        <w:sz w:val="16"/>
        <w:szCs w:val="16"/>
      </w:rPr>
    </w:pPr>
    <w:r>
      <w:rPr>
        <w:b/>
        <w:noProof/>
        <w:sz w:val="16"/>
        <w:szCs w:val="16"/>
      </w:rPr>
      <w:drawing>
        <wp:anchor distT="0" distB="0" distL="114300" distR="114300" simplePos="0" relativeHeight="251659264" behindDoc="1" locked="0" layoutInCell="1" allowOverlap="1">
          <wp:simplePos x="0" y="0"/>
          <wp:positionH relativeFrom="page">
            <wp:posOffset>467995</wp:posOffset>
          </wp:positionH>
          <wp:positionV relativeFrom="page">
            <wp:posOffset>8496935</wp:posOffset>
          </wp:positionV>
          <wp:extent cx="2545080" cy="1684020"/>
          <wp:effectExtent l="19050" t="0" r="7620" b="0"/>
          <wp:wrapNone/>
          <wp:docPr id="28" name="obrázek 28" descr="Great Spas of Europe C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reat Spas of Europe CB-logo"/>
                  <pic:cNvPicPr>
                    <a:picLocks noChangeAspect="1" noChangeArrowheads="1"/>
                  </pic:cNvPicPr>
                </pic:nvPicPr>
                <pic:blipFill>
                  <a:blip r:embed="rId1"/>
                  <a:srcRect/>
                  <a:stretch>
                    <a:fillRect/>
                  </a:stretch>
                </pic:blipFill>
                <pic:spPr bwMode="auto">
                  <a:xfrm>
                    <a:off x="0" y="0"/>
                    <a:ext cx="2545080" cy="1684020"/>
                  </a:xfrm>
                  <a:prstGeom prst="rect">
                    <a:avLst/>
                  </a:prstGeom>
                  <a:noFill/>
                  <a:ln w="9525">
                    <a:noFill/>
                    <a:miter lim="800000"/>
                    <a:headEnd/>
                    <a:tailEnd/>
                  </a:ln>
                </pic:spPr>
              </pic:pic>
            </a:graphicData>
          </a:graphic>
        </wp:anchor>
      </w:drawing>
    </w:r>
  </w:p>
  <w:p w:rsidR="00E05FB9" w:rsidRPr="0063667D" w:rsidRDefault="00E05FB9" w:rsidP="00E05FB9">
    <w:pPr>
      <w:tabs>
        <w:tab w:val="left" w:pos="4140"/>
        <w:tab w:val="right" w:pos="9180"/>
      </w:tabs>
      <w:spacing w:before="80"/>
      <w:jc w:val="center"/>
      <w:rPr>
        <w:color w:val="005533"/>
        <w:sz w:val="16"/>
        <w:szCs w:val="16"/>
      </w:rPr>
    </w:pPr>
    <w:r w:rsidRPr="0063667D">
      <w:rPr>
        <w:b/>
        <w:color w:val="005533"/>
        <w:sz w:val="16"/>
        <w:szCs w:val="16"/>
      </w:rPr>
      <w:t>Sídlo:</w:t>
    </w:r>
    <w:r w:rsidRPr="0063667D">
      <w:rPr>
        <w:color w:val="005533"/>
        <w:sz w:val="16"/>
        <w:szCs w:val="16"/>
      </w:rPr>
      <w:t xml:space="preserve"> Město Františkovy Lázně, Nádražní 208/5, 351 01, Františkovy Lázně, Česká republika, </w:t>
    </w:r>
    <w:r w:rsidRPr="0063667D">
      <w:rPr>
        <w:b/>
        <w:color w:val="005533"/>
        <w:sz w:val="16"/>
        <w:szCs w:val="16"/>
      </w:rPr>
      <w:t>IČ:</w:t>
    </w:r>
    <w:r w:rsidRPr="0063667D">
      <w:rPr>
        <w:color w:val="005533"/>
        <w:sz w:val="16"/>
        <w:szCs w:val="16"/>
      </w:rPr>
      <w:t xml:space="preserve"> 00253936, </w:t>
    </w:r>
    <w:r w:rsidRPr="0063667D">
      <w:rPr>
        <w:b/>
        <w:color w:val="005533"/>
        <w:sz w:val="16"/>
        <w:szCs w:val="16"/>
      </w:rPr>
      <w:t>DIČ:</w:t>
    </w:r>
    <w:r w:rsidRPr="0063667D">
      <w:rPr>
        <w:color w:val="005533"/>
        <w:sz w:val="16"/>
        <w:szCs w:val="16"/>
      </w:rPr>
      <w:t xml:space="preserve"> CZ00253936</w:t>
    </w:r>
  </w:p>
  <w:p w:rsidR="00E05FB9" w:rsidRPr="0063667D" w:rsidRDefault="00E05FB9" w:rsidP="00E05FB9">
    <w:pPr>
      <w:tabs>
        <w:tab w:val="left" w:pos="4140"/>
        <w:tab w:val="right" w:pos="9180"/>
      </w:tabs>
      <w:jc w:val="center"/>
      <w:rPr>
        <w:color w:val="005533"/>
        <w:sz w:val="16"/>
        <w:szCs w:val="16"/>
      </w:rPr>
    </w:pPr>
    <w:r w:rsidRPr="0063667D">
      <w:rPr>
        <w:color w:val="005533"/>
        <w:sz w:val="16"/>
        <w:szCs w:val="16"/>
      </w:rPr>
      <w:t xml:space="preserve">tel.: </w:t>
    </w:r>
    <w:r>
      <w:rPr>
        <w:color w:val="005533"/>
        <w:sz w:val="16"/>
        <w:szCs w:val="16"/>
      </w:rPr>
      <w:t>+420</w:t>
    </w:r>
    <w:r w:rsidRPr="0063667D">
      <w:rPr>
        <w:color w:val="005533"/>
        <w:sz w:val="16"/>
        <w:szCs w:val="16"/>
      </w:rPr>
      <w:t> </w:t>
    </w:r>
    <w:r>
      <w:rPr>
        <w:color w:val="005533"/>
        <w:sz w:val="16"/>
        <w:szCs w:val="16"/>
      </w:rPr>
      <w:t>734</w:t>
    </w:r>
    <w:r w:rsidRPr="0063667D">
      <w:rPr>
        <w:color w:val="005533"/>
        <w:sz w:val="16"/>
        <w:szCs w:val="16"/>
      </w:rPr>
      <w:t> </w:t>
    </w:r>
    <w:r>
      <w:rPr>
        <w:color w:val="005533"/>
        <w:sz w:val="16"/>
        <w:szCs w:val="16"/>
      </w:rPr>
      <w:t>256</w:t>
    </w:r>
    <w:r w:rsidRPr="0063667D">
      <w:rPr>
        <w:color w:val="005533"/>
        <w:sz w:val="16"/>
        <w:szCs w:val="16"/>
      </w:rPr>
      <w:t xml:space="preserve"> </w:t>
    </w:r>
    <w:r>
      <w:rPr>
        <w:color w:val="005533"/>
        <w:sz w:val="16"/>
        <w:szCs w:val="16"/>
      </w:rPr>
      <w:t>428</w:t>
    </w:r>
    <w:r w:rsidRPr="0063667D">
      <w:rPr>
        <w:color w:val="005533"/>
        <w:sz w:val="16"/>
        <w:szCs w:val="16"/>
      </w:rPr>
      <w:t xml:space="preserve">, </w:t>
    </w:r>
    <w:r w:rsidRPr="0063667D">
      <w:rPr>
        <w:b/>
        <w:color w:val="005533"/>
        <w:sz w:val="16"/>
        <w:szCs w:val="16"/>
      </w:rPr>
      <w:t>http://</w:t>
    </w:r>
    <w:r w:rsidRPr="0063667D">
      <w:rPr>
        <w:color w:val="005533"/>
        <w:sz w:val="16"/>
        <w:szCs w:val="16"/>
      </w:rPr>
      <w:t xml:space="preserve">www.frantiskovy-lazne.cz, </w:t>
    </w:r>
    <w:r w:rsidR="00BE6C4F" w:rsidRPr="005C1090">
      <w:rPr>
        <w:b/>
        <w:color w:val="005533"/>
        <w:sz w:val="16"/>
        <w:szCs w:val="16"/>
      </w:rPr>
      <w:t>DS:</w:t>
    </w:r>
    <w:r w:rsidR="00BE6C4F" w:rsidRPr="005C1090">
      <w:rPr>
        <w:color w:val="005533"/>
        <w:sz w:val="16"/>
        <w:szCs w:val="16"/>
      </w:rPr>
      <w:t xml:space="preserve"> 4sqbzzr,</w:t>
    </w:r>
    <w:r w:rsidR="00BE6C4F">
      <w:rPr>
        <w:color w:val="005533"/>
        <w:sz w:val="16"/>
        <w:szCs w:val="16"/>
      </w:rPr>
      <w:t xml:space="preserve"> </w:t>
    </w:r>
    <w:r w:rsidRPr="0063667D">
      <w:rPr>
        <w:b/>
        <w:color w:val="005533"/>
        <w:sz w:val="16"/>
        <w:szCs w:val="16"/>
      </w:rPr>
      <w:t>e-mail:</w:t>
    </w:r>
    <w:r w:rsidRPr="0063667D">
      <w:rPr>
        <w:color w:val="005533"/>
        <w:sz w:val="16"/>
        <w:szCs w:val="16"/>
      </w:rPr>
      <w:t xml:space="preserve"> </w:t>
    </w:r>
    <w:r>
      <w:rPr>
        <w:color w:val="005533"/>
        <w:sz w:val="16"/>
        <w:szCs w:val="16"/>
      </w:rPr>
      <w:t>starosta</w:t>
    </w:r>
    <w:r w:rsidRPr="0063667D">
      <w:rPr>
        <w:color w:val="005533"/>
        <w:sz w:val="16"/>
        <w:szCs w:val="16"/>
      </w:rPr>
      <w:t>@mufrlazne.cz</w:t>
    </w:r>
  </w:p>
  <w:p w:rsidR="00E05FB9" w:rsidRPr="00E74EC9" w:rsidRDefault="00E05FB9" w:rsidP="00E05FB9">
    <w:pPr>
      <w:pStyle w:val="Zpat"/>
      <w:rPr>
        <w:szCs w:val="16"/>
      </w:rPr>
    </w:pPr>
  </w:p>
  <w:p w:rsidR="00337764" w:rsidRPr="00E05FB9" w:rsidRDefault="00337764" w:rsidP="00E05FB9">
    <w:pPr>
      <w:pStyle w:val="Zpa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FB9" w:rsidRDefault="00C36040" w:rsidP="00E05FB9">
    <w:pPr>
      <w:pBdr>
        <w:bottom w:val="single" w:sz="4" w:space="1" w:color="005533"/>
      </w:pBdr>
      <w:tabs>
        <w:tab w:val="left" w:pos="4140"/>
        <w:tab w:val="right" w:pos="9180"/>
      </w:tabs>
      <w:jc w:val="center"/>
      <w:rPr>
        <w:b/>
        <w:sz w:val="16"/>
        <w:szCs w:val="16"/>
      </w:rPr>
    </w:pPr>
    <w:r>
      <w:rPr>
        <w:b/>
        <w:noProof/>
        <w:sz w:val="16"/>
        <w:szCs w:val="16"/>
      </w:rPr>
      <w:drawing>
        <wp:anchor distT="0" distB="0" distL="114300" distR="114300" simplePos="0" relativeHeight="251658240" behindDoc="1" locked="0" layoutInCell="1" allowOverlap="1">
          <wp:simplePos x="0" y="0"/>
          <wp:positionH relativeFrom="page">
            <wp:posOffset>467995</wp:posOffset>
          </wp:positionH>
          <wp:positionV relativeFrom="page">
            <wp:posOffset>8496935</wp:posOffset>
          </wp:positionV>
          <wp:extent cx="2545080" cy="1684020"/>
          <wp:effectExtent l="19050" t="0" r="7620" b="0"/>
          <wp:wrapNone/>
          <wp:docPr id="27" name="obrázek 27" descr="Great Spas of Europe CB-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reat Spas of Europe CB-logo"/>
                  <pic:cNvPicPr>
                    <a:picLocks noChangeAspect="1" noChangeArrowheads="1"/>
                  </pic:cNvPicPr>
                </pic:nvPicPr>
                <pic:blipFill>
                  <a:blip r:embed="rId1"/>
                  <a:srcRect/>
                  <a:stretch>
                    <a:fillRect/>
                  </a:stretch>
                </pic:blipFill>
                <pic:spPr bwMode="auto">
                  <a:xfrm>
                    <a:off x="0" y="0"/>
                    <a:ext cx="2545080" cy="1684020"/>
                  </a:xfrm>
                  <a:prstGeom prst="rect">
                    <a:avLst/>
                  </a:prstGeom>
                  <a:noFill/>
                  <a:ln w="9525">
                    <a:noFill/>
                    <a:miter lim="800000"/>
                    <a:headEnd/>
                    <a:tailEnd/>
                  </a:ln>
                </pic:spPr>
              </pic:pic>
            </a:graphicData>
          </a:graphic>
        </wp:anchor>
      </w:drawing>
    </w:r>
  </w:p>
  <w:p w:rsidR="00E05FB9" w:rsidRPr="0063667D" w:rsidRDefault="00E05FB9" w:rsidP="00E05FB9">
    <w:pPr>
      <w:tabs>
        <w:tab w:val="left" w:pos="4140"/>
        <w:tab w:val="right" w:pos="9180"/>
      </w:tabs>
      <w:spacing w:before="80"/>
      <w:jc w:val="center"/>
      <w:rPr>
        <w:color w:val="005533"/>
        <w:sz w:val="16"/>
        <w:szCs w:val="16"/>
      </w:rPr>
    </w:pPr>
    <w:r w:rsidRPr="0063667D">
      <w:rPr>
        <w:b/>
        <w:color w:val="005533"/>
        <w:sz w:val="16"/>
        <w:szCs w:val="16"/>
      </w:rPr>
      <w:t>Sídlo:</w:t>
    </w:r>
    <w:r w:rsidRPr="0063667D">
      <w:rPr>
        <w:color w:val="005533"/>
        <w:sz w:val="16"/>
        <w:szCs w:val="16"/>
      </w:rPr>
      <w:t xml:space="preserve"> Město Františkovy Lázně, Nádražní 208/5, 351 01, Františkovy Lázně, Česká republika, </w:t>
    </w:r>
    <w:r w:rsidRPr="0063667D">
      <w:rPr>
        <w:b/>
        <w:color w:val="005533"/>
        <w:sz w:val="16"/>
        <w:szCs w:val="16"/>
      </w:rPr>
      <w:t>IČ:</w:t>
    </w:r>
    <w:r w:rsidRPr="0063667D">
      <w:rPr>
        <w:color w:val="005533"/>
        <w:sz w:val="16"/>
        <w:szCs w:val="16"/>
      </w:rPr>
      <w:t xml:space="preserve"> 00253936, </w:t>
    </w:r>
    <w:r w:rsidRPr="0063667D">
      <w:rPr>
        <w:b/>
        <w:color w:val="005533"/>
        <w:sz w:val="16"/>
        <w:szCs w:val="16"/>
      </w:rPr>
      <w:t>DIČ:</w:t>
    </w:r>
    <w:r w:rsidRPr="0063667D">
      <w:rPr>
        <w:color w:val="005533"/>
        <w:sz w:val="16"/>
        <w:szCs w:val="16"/>
      </w:rPr>
      <w:t xml:space="preserve"> CZ00253936</w:t>
    </w:r>
  </w:p>
  <w:p w:rsidR="00E05FB9" w:rsidRPr="0063667D" w:rsidRDefault="00E05FB9" w:rsidP="00E05FB9">
    <w:pPr>
      <w:tabs>
        <w:tab w:val="left" w:pos="4140"/>
        <w:tab w:val="right" w:pos="9180"/>
      </w:tabs>
      <w:jc w:val="center"/>
      <w:rPr>
        <w:color w:val="005533"/>
        <w:sz w:val="16"/>
        <w:szCs w:val="16"/>
      </w:rPr>
    </w:pPr>
    <w:r w:rsidRPr="0063667D">
      <w:rPr>
        <w:color w:val="005533"/>
        <w:sz w:val="16"/>
        <w:szCs w:val="16"/>
      </w:rPr>
      <w:t xml:space="preserve">tel.: </w:t>
    </w:r>
    <w:r>
      <w:rPr>
        <w:color w:val="005533"/>
        <w:sz w:val="16"/>
        <w:szCs w:val="16"/>
      </w:rPr>
      <w:t>+420</w:t>
    </w:r>
    <w:r w:rsidRPr="0063667D">
      <w:rPr>
        <w:color w:val="005533"/>
        <w:sz w:val="16"/>
        <w:szCs w:val="16"/>
      </w:rPr>
      <w:t> </w:t>
    </w:r>
    <w:r>
      <w:rPr>
        <w:color w:val="005533"/>
        <w:sz w:val="16"/>
        <w:szCs w:val="16"/>
      </w:rPr>
      <w:t>7</w:t>
    </w:r>
    <w:r w:rsidR="00EB3754">
      <w:rPr>
        <w:color w:val="005533"/>
        <w:sz w:val="16"/>
        <w:szCs w:val="16"/>
      </w:rPr>
      <w:t>78</w:t>
    </w:r>
    <w:r w:rsidRPr="0063667D">
      <w:rPr>
        <w:color w:val="005533"/>
        <w:sz w:val="16"/>
        <w:szCs w:val="16"/>
      </w:rPr>
      <w:t> </w:t>
    </w:r>
    <w:r>
      <w:rPr>
        <w:color w:val="005533"/>
        <w:sz w:val="16"/>
        <w:szCs w:val="16"/>
      </w:rPr>
      <w:t>5</w:t>
    </w:r>
    <w:r w:rsidR="0024253E">
      <w:rPr>
        <w:color w:val="005533"/>
        <w:sz w:val="16"/>
        <w:szCs w:val="16"/>
      </w:rPr>
      <w:t>4</w:t>
    </w:r>
    <w:r>
      <w:rPr>
        <w:color w:val="005533"/>
        <w:sz w:val="16"/>
        <w:szCs w:val="16"/>
      </w:rPr>
      <w:t>6</w:t>
    </w:r>
    <w:r w:rsidRPr="0063667D">
      <w:rPr>
        <w:color w:val="005533"/>
        <w:sz w:val="16"/>
        <w:szCs w:val="16"/>
      </w:rPr>
      <w:t xml:space="preserve"> </w:t>
    </w:r>
    <w:r>
      <w:rPr>
        <w:color w:val="005533"/>
        <w:sz w:val="16"/>
        <w:szCs w:val="16"/>
      </w:rPr>
      <w:t>428</w:t>
    </w:r>
    <w:r w:rsidRPr="0063667D">
      <w:rPr>
        <w:color w:val="005533"/>
        <w:sz w:val="16"/>
        <w:szCs w:val="16"/>
      </w:rPr>
      <w:t xml:space="preserve">, </w:t>
    </w:r>
    <w:r w:rsidRPr="0063667D">
      <w:rPr>
        <w:b/>
        <w:color w:val="005533"/>
        <w:sz w:val="16"/>
        <w:szCs w:val="16"/>
      </w:rPr>
      <w:t>http://</w:t>
    </w:r>
    <w:r w:rsidRPr="0063667D">
      <w:rPr>
        <w:color w:val="005533"/>
        <w:sz w:val="16"/>
        <w:szCs w:val="16"/>
      </w:rPr>
      <w:t xml:space="preserve">www.frantiskovy-lazne.cz, </w:t>
    </w:r>
    <w:r w:rsidR="00BE6C4F" w:rsidRPr="005C1090">
      <w:rPr>
        <w:b/>
        <w:color w:val="005533"/>
        <w:sz w:val="16"/>
        <w:szCs w:val="16"/>
      </w:rPr>
      <w:t>DS:</w:t>
    </w:r>
    <w:r w:rsidR="00BE6C4F" w:rsidRPr="005C1090">
      <w:rPr>
        <w:color w:val="005533"/>
        <w:sz w:val="16"/>
        <w:szCs w:val="16"/>
      </w:rPr>
      <w:t xml:space="preserve"> 4sqbzzr,</w:t>
    </w:r>
    <w:r w:rsidR="00BE6C4F">
      <w:rPr>
        <w:color w:val="005533"/>
        <w:sz w:val="16"/>
        <w:szCs w:val="16"/>
      </w:rPr>
      <w:t xml:space="preserve"> </w:t>
    </w:r>
    <w:r w:rsidRPr="0063667D">
      <w:rPr>
        <w:b/>
        <w:color w:val="005533"/>
        <w:sz w:val="16"/>
        <w:szCs w:val="16"/>
      </w:rPr>
      <w:t>e-mail:</w:t>
    </w:r>
    <w:r w:rsidRPr="0063667D">
      <w:rPr>
        <w:color w:val="005533"/>
        <w:sz w:val="16"/>
        <w:szCs w:val="16"/>
      </w:rPr>
      <w:t xml:space="preserve"> </w:t>
    </w:r>
    <w:r w:rsidR="005248AE">
      <w:rPr>
        <w:color w:val="005533"/>
        <w:sz w:val="16"/>
        <w:szCs w:val="16"/>
      </w:rPr>
      <w:t>skala.otakar</w:t>
    </w:r>
    <w:r w:rsidRPr="0063667D">
      <w:rPr>
        <w:color w:val="005533"/>
        <w:sz w:val="16"/>
        <w:szCs w:val="16"/>
      </w:rPr>
      <w:t>@mufrlazne.cz</w:t>
    </w:r>
  </w:p>
  <w:p w:rsidR="00E05FB9" w:rsidRPr="00E74EC9" w:rsidRDefault="00E05FB9" w:rsidP="00E05FB9">
    <w:pPr>
      <w:pStyle w:val="Zpat"/>
      <w:rPr>
        <w:szCs w:val="16"/>
      </w:rPr>
    </w:pPr>
  </w:p>
  <w:p w:rsidR="00AA2854" w:rsidRPr="00E05FB9" w:rsidRDefault="00AA2854" w:rsidP="00E05FB9">
    <w:pPr>
      <w:pStyle w:val="Zpat"/>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647E" w:rsidRDefault="00F5647E">
      <w:r>
        <w:separator/>
      </w:r>
    </w:p>
  </w:footnote>
  <w:footnote w:type="continuationSeparator" w:id="0">
    <w:p w:rsidR="00F5647E" w:rsidRDefault="00F564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78D" w:rsidRDefault="00B5578D" w:rsidP="00467195">
    <w:pPr>
      <w:pBdr>
        <w:bottom w:val="single" w:sz="4" w:space="1" w:color="005533"/>
      </w:pBdr>
      <w:tabs>
        <w:tab w:val="right" w:pos="9639"/>
      </w:tabs>
      <w:spacing w:before="240"/>
    </w:pPr>
  </w:p>
  <w:p w:rsidR="007D03AE" w:rsidRPr="009D52F5" w:rsidRDefault="007D03AE" w:rsidP="00467195">
    <w:pPr>
      <w:pBdr>
        <w:bottom w:val="single" w:sz="4" w:space="1" w:color="005533"/>
      </w:pBdr>
      <w:tabs>
        <w:tab w:val="left" w:pos="6415"/>
        <w:tab w:val="right" w:pos="9639"/>
      </w:tabs>
      <w:rPr>
        <w:color w:val="005533"/>
      </w:rPr>
    </w:pPr>
    <w:r w:rsidRPr="009D52F5">
      <w:rPr>
        <w:b/>
        <w:color w:val="005533"/>
      </w:rPr>
      <w:t>Mě</w:t>
    </w:r>
    <w:r w:rsidR="009D52F5" w:rsidRPr="009D52F5">
      <w:rPr>
        <w:b/>
        <w:color w:val="005533"/>
      </w:rPr>
      <w:t>sto</w:t>
    </w:r>
    <w:r w:rsidRPr="009D52F5">
      <w:rPr>
        <w:b/>
        <w:color w:val="005533"/>
      </w:rPr>
      <w:t xml:space="preserve"> F</w:t>
    </w:r>
    <w:r w:rsidR="00895BD5" w:rsidRPr="009D52F5">
      <w:rPr>
        <w:b/>
        <w:color w:val="005533"/>
      </w:rPr>
      <w:t>rantiškovy Lázně</w:t>
    </w:r>
    <w:r w:rsidRPr="009D52F5">
      <w:rPr>
        <w:color w:val="005533"/>
      </w:rPr>
      <w:tab/>
    </w:r>
    <w:r w:rsidR="00895BD5" w:rsidRPr="009D52F5">
      <w:rPr>
        <w:color w:val="005533"/>
      </w:rPr>
      <w:tab/>
    </w:r>
    <w:r w:rsidRPr="009D52F5">
      <w:rPr>
        <w:color w:val="005533"/>
      </w:rPr>
      <w:t xml:space="preserve">Stránka </w:t>
    </w:r>
    <w:r w:rsidR="00D36B62" w:rsidRPr="009D52F5">
      <w:rPr>
        <w:color w:val="005533"/>
      </w:rPr>
      <w:fldChar w:fldCharType="begin"/>
    </w:r>
    <w:r w:rsidRPr="009D52F5">
      <w:rPr>
        <w:color w:val="005533"/>
      </w:rPr>
      <w:instrText xml:space="preserve"> PAGE </w:instrText>
    </w:r>
    <w:r w:rsidR="00D36B62" w:rsidRPr="009D52F5">
      <w:rPr>
        <w:color w:val="005533"/>
      </w:rPr>
      <w:fldChar w:fldCharType="separate"/>
    </w:r>
    <w:r w:rsidR="00DD271A">
      <w:rPr>
        <w:noProof/>
        <w:color w:val="005533"/>
      </w:rPr>
      <w:t>2</w:t>
    </w:r>
    <w:r w:rsidR="00D36B62" w:rsidRPr="009D52F5">
      <w:rPr>
        <w:color w:val="005533"/>
      </w:rPr>
      <w:fldChar w:fldCharType="end"/>
    </w:r>
    <w:r w:rsidRPr="009D52F5">
      <w:rPr>
        <w:color w:val="005533"/>
      </w:rPr>
      <w:t>/</w:t>
    </w:r>
    <w:r w:rsidR="00D36B62" w:rsidRPr="009D52F5">
      <w:rPr>
        <w:color w:val="005533"/>
      </w:rPr>
      <w:fldChar w:fldCharType="begin"/>
    </w:r>
    <w:r w:rsidRPr="009D52F5">
      <w:rPr>
        <w:color w:val="005533"/>
      </w:rPr>
      <w:instrText xml:space="preserve"> NUMPAGES  </w:instrText>
    </w:r>
    <w:r w:rsidR="00D36B62" w:rsidRPr="009D52F5">
      <w:rPr>
        <w:color w:val="005533"/>
      </w:rPr>
      <w:fldChar w:fldCharType="separate"/>
    </w:r>
    <w:r w:rsidR="00DD271A">
      <w:rPr>
        <w:noProof/>
        <w:color w:val="005533"/>
      </w:rPr>
      <w:t>6</w:t>
    </w:r>
    <w:r w:rsidR="00D36B62" w:rsidRPr="009D52F5">
      <w:rPr>
        <w:color w:val="005533"/>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90" w:type="dxa"/>
      <w:jc w:val="center"/>
      <w:tblCellMar>
        <w:left w:w="70" w:type="dxa"/>
        <w:right w:w="70" w:type="dxa"/>
      </w:tblCellMar>
      <w:tblLook w:val="0000" w:firstRow="0" w:lastRow="0" w:firstColumn="0" w:lastColumn="0" w:noHBand="0" w:noVBand="0"/>
    </w:tblPr>
    <w:tblGrid>
      <w:gridCol w:w="1550"/>
      <w:gridCol w:w="8240"/>
    </w:tblGrid>
    <w:tr w:rsidR="00441F93" w:rsidRPr="00F72BF8" w:rsidTr="009D52F5">
      <w:trPr>
        <w:cantSplit/>
        <w:trHeight w:val="845"/>
        <w:jc w:val="center"/>
      </w:trPr>
      <w:tc>
        <w:tcPr>
          <w:tcW w:w="1330" w:type="dxa"/>
          <w:vMerge w:val="restart"/>
          <w:vAlign w:val="bottom"/>
        </w:tcPr>
        <w:p w:rsidR="00441F93" w:rsidRDefault="00C36040">
          <w:pPr>
            <w:pStyle w:val="Zhlav"/>
          </w:pPr>
          <w:r>
            <w:rPr>
              <w:noProof/>
            </w:rPr>
            <w:drawing>
              <wp:inline distT="0" distB="0" distL="0" distR="0">
                <wp:extent cx="866775" cy="1057275"/>
                <wp:effectExtent l="19050" t="0" r="9525" b="0"/>
                <wp:docPr id="1" name="obrázek 1" desc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
                        <pic:cNvPicPr>
                          <a:picLocks noChangeAspect="1" noChangeArrowheads="1"/>
                        </pic:cNvPicPr>
                      </pic:nvPicPr>
                      <pic:blipFill>
                        <a:blip r:embed="rId1"/>
                        <a:srcRect/>
                        <a:stretch>
                          <a:fillRect/>
                        </a:stretch>
                      </pic:blipFill>
                      <pic:spPr bwMode="auto">
                        <a:xfrm>
                          <a:off x="0" y="0"/>
                          <a:ext cx="866775" cy="1057275"/>
                        </a:xfrm>
                        <a:prstGeom prst="rect">
                          <a:avLst/>
                        </a:prstGeom>
                        <a:noFill/>
                        <a:ln w="9525">
                          <a:noFill/>
                          <a:miter lim="800000"/>
                          <a:headEnd/>
                          <a:tailEnd/>
                        </a:ln>
                      </pic:spPr>
                    </pic:pic>
                  </a:graphicData>
                </a:graphic>
              </wp:inline>
            </w:drawing>
          </w:r>
        </w:p>
      </w:tc>
      <w:tc>
        <w:tcPr>
          <w:tcW w:w="8460" w:type="dxa"/>
          <w:tcBorders>
            <w:bottom w:val="single" w:sz="18" w:space="0" w:color="005533"/>
          </w:tcBorders>
          <w:vAlign w:val="bottom"/>
        </w:tcPr>
        <w:p w:rsidR="00441F93" w:rsidRPr="009D52F5" w:rsidRDefault="00441F93" w:rsidP="009D52F5">
          <w:pPr>
            <w:pStyle w:val="Dopis-Zhlav1"/>
            <w:rPr>
              <w:color w:val="005533"/>
            </w:rPr>
          </w:pPr>
          <w:r w:rsidRPr="009D52F5">
            <w:rPr>
              <w:color w:val="005533"/>
            </w:rPr>
            <w:t>MěsT</w:t>
          </w:r>
          <w:r w:rsidR="009D52F5">
            <w:rPr>
              <w:color w:val="005533"/>
            </w:rPr>
            <w:t>O</w:t>
          </w:r>
          <w:r w:rsidR="000906D2" w:rsidRPr="009D52F5">
            <w:rPr>
              <w:color w:val="005533"/>
            </w:rPr>
            <w:t xml:space="preserve"> </w:t>
          </w:r>
          <w:r w:rsidRPr="009D52F5">
            <w:rPr>
              <w:color w:val="005533"/>
            </w:rPr>
            <w:t>Františkovy Lázně</w:t>
          </w:r>
        </w:p>
      </w:tc>
    </w:tr>
    <w:tr w:rsidR="00441F93" w:rsidRPr="00F72BF8" w:rsidTr="009D52F5">
      <w:trPr>
        <w:cantSplit/>
        <w:trHeight w:val="629"/>
        <w:jc w:val="center"/>
      </w:trPr>
      <w:tc>
        <w:tcPr>
          <w:tcW w:w="1330" w:type="dxa"/>
          <w:vMerge/>
        </w:tcPr>
        <w:p w:rsidR="00441F93" w:rsidRDefault="00441F93">
          <w:pPr>
            <w:pStyle w:val="Zhlav"/>
            <w:jc w:val="center"/>
          </w:pPr>
        </w:p>
      </w:tc>
      <w:tc>
        <w:tcPr>
          <w:tcW w:w="8460" w:type="dxa"/>
          <w:tcBorders>
            <w:top w:val="single" w:sz="18" w:space="0" w:color="005533"/>
          </w:tcBorders>
          <w:tcMar>
            <w:top w:w="68" w:type="dxa"/>
          </w:tcMar>
        </w:tcPr>
        <w:p w:rsidR="00441F93" w:rsidRPr="009D52F5" w:rsidRDefault="00DD271A" w:rsidP="009D52F5">
          <w:pPr>
            <w:pStyle w:val="Dopis-Zhlav2"/>
            <w:rPr>
              <w:color w:val="005533"/>
            </w:rPr>
          </w:pPr>
          <w:r>
            <w:rPr>
              <w:noProof/>
              <w:color w:val="005533"/>
              <w:sz w:val="4"/>
              <w:szCs w:val="4"/>
            </w:rPr>
            <mc:AlternateContent>
              <mc:Choice Requires="wpg">
                <w:drawing>
                  <wp:anchor distT="0" distB="0" distL="114300" distR="114300" simplePos="0" relativeHeight="251656192" behindDoc="1" locked="0" layoutInCell="1" allowOverlap="1">
                    <wp:simplePos x="0" y="0"/>
                    <wp:positionH relativeFrom="column">
                      <wp:posOffset>2070100</wp:posOffset>
                    </wp:positionH>
                    <wp:positionV relativeFrom="paragraph">
                      <wp:posOffset>355600</wp:posOffset>
                    </wp:positionV>
                    <wp:extent cx="2971800" cy="1371600"/>
                    <wp:effectExtent l="12700" t="12700" r="6350" b="635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71800" cy="1371600"/>
                              <a:chOff x="3613" y="3037"/>
                              <a:chExt cx="4680" cy="2160"/>
                            </a:xfrm>
                          </wpg:grpSpPr>
                          <wpg:grpSp>
                            <wpg:cNvPr id="4" name="Group 2"/>
                            <wpg:cNvGrpSpPr>
                              <a:grpSpLocks/>
                            </wpg:cNvGrpSpPr>
                            <wpg:grpSpPr bwMode="auto">
                              <a:xfrm>
                                <a:off x="3613" y="3037"/>
                                <a:ext cx="180" cy="2160"/>
                                <a:chOff x="5557" y="2137"/>
                                <a:chExt cx="180" cy="2160"/>
                              </a:xfrm>
                            </wpg:grpSpPr>
                            <wps:wsp>
                              <wps:cNvPr id="5" name="Line 3"/>
                              <wps:cNvCnPr>
                                <a:cxnSpLocks noChangeShapeType="1"/>
                              </wps:cNvCnPr>
                              <wps:spPr bwMode="auto">
                                <a:xfrm>
                                  <a:off x="5557" y="2137"/>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4"/>
                              <wps:cNvCnPr>
                                <a:cxnSpLocks noChangeShapeType="1"/>
                              </wps:cNvCnPr>
                              <wps:spPr bwMode="auto">
                                <a:xfrm>
                                  <a:off x="5557" y="2137"/>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5"/>
                              <wps:cNvCnPr>
                                <a:cxnSpLocks noChangeShapeType="1"/>
                              </wps:cNvCnPr>
                              <wps:spPr bwMode="auto">
                                <a:xfrm>
                                  <a:off x="5557" y="4117"/>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6"/>
                              <wps:cNvCnPr>
                                <a:cxnSpLocks noChangeShapeType="1"/>
                              </wps:cNvCnPr>
                              <wps:spPr bwMode="auto">
                                <a:xfrm>
                                  <a:off x="5557" y="4297"/>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7"/>
                            <wpg:cNvGrpSpPr>
                              <a:grpSpLocks/>
                            </wpg:cNvGrpSpPr>
                            <wpg:grpSpPr bwMode="auto">
                              <a:xfrm>
                                <a:off x="8113" y="3037"/>
                                <a:ext cx="180" cy="2160"/>
                                <a:chOff x="10957" y="2137"/>
                                <a:chExt cx="180" cy="2160"/>
                              </a:xfrm>
                            </wpg:grpSpPr>
                            <wps:wsp>
                              <wps:cNvPr id="10" name="Line 8"/>
                              <wps:cNvCnPr>
                                <a:cxnSpLocks noChangeShapeType="1"/>
                              </wps:cNvCnPr>
                              <wps:spPr bwMode="auto">
                                <a:xfrm>
                                  <a:off x="10957" y="4297"/>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9"/>
                              <wps:cNvCnPr>
                                <a:cxnSpLocks noChangeShapeType="1"/>
                              </wps:cNvCnPr>
                              <wps:spPr bwMode="auto">
                                <a:xfrm flipV="1">
                                  <a:off x="11137" y="4117"/>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Line 10"/>
                              <wps:cNvCnPr>
                                <a:cxnSpLocks noChangeShapeType="1"/>
                              </wps:cNvCnPr>
                              <wps:spPr bwMode="auto">
                                <a:xfrm flipH="1">
                                  <a:off x="10957" y="2137"/>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11"/>
                              <wps:cNvCnPr>
                                <a:cxnSpLocks noChangeShapeType="1"/>
                              </wps:cNvCnPr>
                              <wps:spPr bwMode="auto">
                                <a:xfrm>
                                  <a:off x="11137" y="2137"/>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D427DBA" id="Group 1" o:spid="_x0000_s1026" style="position:absolute;margin-left:163pt;margin-top:28pt;width:234pt;height:108pt;z-index:-251660288" coordorigin="3613,3037" coordsize="4680,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">
                    <v:group id="Group 2" o:spid="_x0000_s1027" style="position:absolute;left:3613;top:3037;width:180;height:2160" coordorigin="5557,2137" coordsize="18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line id="Line 3" o:spid="_x0000_s1028" style="position:absolute;visibility:visible;mso-wrap-style:square" from="5557,2137" to="5737,2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4" o:spid="_x0000_s1029" style="position:absolute;visibility:visible;mso-wrap-style:square" from="5557,2137" to="5557,2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5" o:spid="_x0000_s1030" style="position:absolute;visibility:visible;mso-wrap-style:square" from="5557,4117" to="5557,4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6" o:spid="_x0000_s1031" style="position:absolute;visibility:visible;mso-wrap-style:square" from="5557,4297" to="5737,4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v:group id="Group 7" o:spid="_x0000_s1032" style="position:absolute;left:8113;top:3037;width:180;height:2160" coordorigin="10957,2137" coordsize="180,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line id="Line 8" o:spid="_x0000_s1033" style="position:absolute;visibility:visible;mso-wrap-style:square" from="10957,4297" to="11137,4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9" o:spid="_x0000_s1034" style="position:absolute;flip:y;visibility:visible;mso-wrap-style:square" from="11137,4117" to="11137,4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line id="Line 10" o:spid="_x0000_s1035" style="position:absolute;flip:x;visibility:visible;mso-wrap-style:square" from="10957,2137" to="11137,2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"/>
                      <v:line id="Line 11" o:spid="_x0000_s1036" style="position:absolute;visibility:visible;mso-wrap-style:square" from="11137,2137" to="11137,23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group>
                  </v:group>
                </w:pict>
              </mc:Fallback>
            </mc:AlternateContent>
          </w:r>
          <w:r w:rsidR="009D52F5">
            <w:rPr>
              <w:color w:val="005533"/>
            </w:rPr>
            <w:t>starosta města</w:t>
          </w:r>
        </w:p>
      </w:tc>
    </w:tr>
  </w:tbl>
  <w:p w:rsidR="00441F93" w:rsidRPr="00337764" w:rsidRDefault="00DD271A">
    <w:pPr>
      <w:pStyle w:val="Zhlav"/>
      <w:rPr>
        <w:sz w:val="4"/>
        <w:szCs w:val="4"/>
      </w:rPr>
    </w:pPr>
    <w:r>
      <w:rPr>
        <w:noProof/>
        <w:sz w:val="4"/>
        <w:szCs w:val="4"/>
      </w:rPr>
      <mc:AlternateContent>
        <mc:Choice Requires="wps">
          <w:drawing>
            <wp:anchor distT="0" distB="0" distL="114300" distR="114300" simplePos="0" relativeHeight="251657216" behindDoc="0" locked="0" layoutInCell="1" allowOverlap="1">
              <wp:simplePos x="0" y="0"/>
              <wp:positionH relativeFrom="column">
                <wp:posOffset>6345555</wp:posOffset>
              </wp:positionH>
              <wp:positionV relativeFrom="paragraph">
                <wp:posOffset>2369185</wp:posOffset>
              </wp:positionV>
              <wp:extent cx="490220" cy="635"/>
              <wp:effectExtent l="11430" t="6985" r="12700" b="11430"/>
              <wp:wrapNone/>
              <wp:docPr id="2"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220" cy="635"/>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567987" id="_x0000_t32" coordsize="21600,21600" o:spt="32" o:oned="t" path="m,l21600,21600e" filled="f">
              <v:path arrowok="t" fillok="f" o:connecttype="none"/>
              <o:lock v:ext="edit" shapetype="t"/>
            </v:shapetype>
            <v:shape id="AutoShape 22" o:spid="_x0000_s1026" type="#_x0000_t32" style="position:absolute;margin-left:499.65pt;margin-top:186.55pt;width:38.6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" strokecolor="#bfbfb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3D8BA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DCA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0DC47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84E59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AB810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0275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2652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20FF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72A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CE65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6B7A21"/>
    <w:multiLevelType w:val="hybridMultilevel"/>
    <w:tmpl w:val="0A2EDB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8E44199"/>
    <w:multiLevelType w:val="hybridMultilevel"/>
    <w:tmpl w:val="87E4D5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2F31E11"/>
    <w:multiLevelType w:val="hybridMultilevel"/>
    <w:tmpl w:val="CFB04D1C"/>
    <w:lvl w:ilvl="0" w:tplc="A9AA7556">
      <w:start w:val="1"/>
      <w:numFmt w:val="decimal"/>
      <w:lvlText w:val="%1)"/>
      <w:lvlJc w:val="left"/>
      <w:pPr>
        <w:tabs>
          <w:tab w:val="num" w:pos="720"/>
        </w:tabs>
        <w:ind w:left="720" w:hanging="360"/>
      </w:pPr>
      <w:rPr>
        <w:sz w:val="24"/>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40F"/>
    <w:rsid w:val="000400E0"/>
    <w:rsid w:val="000741F2"/>
    <w:rsid w:val="000906D2"/>
    <w:rsid w:val="00112701"/>
    <w:rsid w:val="0013436E"/>
    <w:rsid w:val="00137F68"/>
    <w:rsid w:val="001672C2"/>
    <w:rsid w:val="00174326"/>
    <w:rsid w:val="00180F87"/>
    <w:rsid w:val="00185D8B"/>
    <w:rsid w:val="00197463"/>
    <w:rsid w:val="001C57EE"/>
    <w:rsid w:val="00204EBE"/>
    <w:rsid w:val="00206583"/>
    <w:rsid w:val="002115A7"/>
    <w:rsid w:val="002215FE"/>
    <w:rsid w:val="00221F76"/>
    <w:rsid w:val="002223C2"/>
    <w:rsid w:val="0024253E"/>
    <w:rsid w:val="0025792E"/>
    <w:rsid w:val="0027635C"/>
    <w:rsid w:val="002A6B4D"/>
    <w:rsid w:val="002C0236"/>
    <w:rsid w:val="002C323D"/>
    <w:rsid w:val="002C748C"/>
    <w:rsid w:val="00302ACB"/>
    <w:rsid w:val="00320698"/>
    <w:rsid w:val="00337764"/>
    <w:rsid w:val="003379F4"/>
    <w:rsid w:val="003553C7"/>
    <w:rsid w:val="003620D5"/>
    <w:rsid w:val="003A1D27"/>
    <w:rsid w:val="003A7363"/>
    <w:rsid w:val="003B37F6"/>
    <w:rsid w:val="003B7AD0"/>
    <w:rsid w:val="003C1538"/>
    <w:rsid w:val="003E0856"/>
    <w:rsid w:val="004047A0"/>
    <w:rsid w:val="00405D98"/>
    <w:rsid w:val="00411224"/>
    <w:rsid w:val="00430DF0"/>
    <w:rsid w:val="00441F93"/>
    <w:rsid w:val="004459F1"/>
    <w:rsid w:val="00467195"/>
    <w:rsid w:val="00477617"/>
    <w:rsid w:val="004904B5"/>
    <w:rsid w:val="00490885"/>
    <w:rsid w:val="00493547"/>
    <w:rsid w:val="004A06C4"/>
    <w:rsid w:val="004C253B"/>
    <w:rsid w:val="004C6530"/>
    <w:rsid w:val="004E49CA"/>
    <w:rsid w:val="004E5305"/>
    <w:rsid w:val="005113A2"/>
    <w:rsid w:val="005248AE"/>
    <w:rsid w:val="005302AE"/>
    <w:rsid w:val="005315A0"/>
    <w:rsid w:val="0053240F"/>
    <w:rsid w:val="00561D31"/>
    <w:rsid w:val="005F290A"/>
    <w:rsid w:val="00680700"/>
    <w:rsid w:val="006979DD"/>
    <w:rsid w:val="006A573F"/>
    <w:rsid w:val="006B348E"/>
    <w:rsid w:val="006E1C02"/>
    <w:rsid w:val="00720C42"/>
    <w:rsid w:val="00736CF6"/>
    <w:rsid w:val="007604B9"/>
    <w:rsid w:val="00770CC6"/>
    <w:rsid w:val="00775AEE"/>
    <w:rsid w:val="00787758"/>
    <w:rsid w:val="007D03AE"/>
    <w:rsid w:val="007E5BA2"/>
    <w:rsid w:val="007F0B85"/>
    <w:rsid w:val="00802F92"/>
    <w:rsid w:val="008215A7"/>
    <w:rsid w:val="00835287"/>
    <w:rsid w:val="008506DB"/>
    <w:rsid w:val="00857B44"/>
    <w:rsid w:val="0087400F"/>
    <w:rsid w:val="00895BD5"/>
    <w:rsid w:val="008B6BCF"/>
    <w:rsid w:val="008C31E2"/>
    <w:rsid w:val="008D24AC"/>
    <w:rsid w:val="00903723"/>
    <w:rsid w:val="00920296"/>
    <w:rsid w:val="00925808"/>
    <w:rsid w:val="009316F6"/>
    <w:rsid w:val="00931802"/>
    <w:rsid w:val="00951C5C"/>
    <w:rsid w:val="009563A8"/>
    <w:rsid w:val="00956D9B"/>
    <w:rsid w:val="00962BEC"/>
    <w:rsid w:val="00963888"/>
    <w:rsid w:val="0097045A"/>
    <w:rsid w:val="0098375B"/>
    <w:rsid w:val="00983BBA"/>
    <w:rsid w:val="009C16DD"/>
    <w:rsid w:val="009D52F5"/>
    <w:rsid w:val="009E2769"/>
    <w:rsid w:val="009E5E85"/>
    <w:rsid w:val="00A12729"/>
    <w:rsid w:val="00A276F7"/>
    <w:rsid w:val="00AA2854"/>
    <w:rsid w:val="00AE25E9"/>
    <w:rsid w:val="00B145A8"/>
    <w:rsid w:val="00B14FB7"/>
    <w:rsid w:val="00B30D74"/>
    <w:rsid w:val="00B36B62"/>
    <w:rsid w:val="00B5578D"/>
    <w:rsid w:val="00B62F65"/>
    <w:rsid w:val="00B701CB"/>
    <w:rsid w:val="00B75408"/>
    <w:rsid w:val="00B76443"/>
    <w:rsid w:val="00BA1E94"/>
    <w:rsid w:val="00BE6C4F"/>
    <w:rsid w:val="00BF7C64"/>
    <w:rsid w:val="00C0658B"/>
    <w:rsid w:val="00C30092"/>
    <w:rsid w:val="00C36040"/>
    <w:rsid w:val="00C55331"/>
    <w:rsid w:val="00C67090"/>
    <w:rsid w:val="00C82294"/>
    <w:rsid w:val="00C92C8B"/>
    <w:rsid w:val="00D116C3"/>
    <w:rsid w:val="00D24262"/>
    <w:rsid w:val="00D30CCB"/>
    <w:rsid w:val="00D36B62"/>
    <w:rsid w:val="00D41062"/>
    <w:rsid w:val="00D56948"/>
    <w:rsid w:val="00D57874"/>
    <w:rsid w:val="00DC697C"/>
    <w:rsid w:val="00DD271A"/>
    <w:rsid w:val="00DD71CF"/>
    <w:rsid w:val="00DF2D3C"/>
    <w:rsid w:val="00E05FB9"/>
    <w:rsid w:val="00E116E1"/>
    <w:rsid w:val="00E53A01"/>
    <w:rsid w:val="00E721E3"/>
    <w:rsid w:val="00EB3754"/>
    <w:rsid w:val="00EB68B6"/>
    <w:rsid w:val="00EC10FC"/>
    <w:rsid w:val="00EF2AB4"/>
    <w:rsid w:val="00F001DD"/>
    <w:rsid w:val="00F10845"/>
    <w:rsid w:val="00F36D91"/>
    <w:rsid w:val="00F5647E"/>
    <w:rsid w:val="00F67106"/>
    <w:rsid w:val="00F719B3"/>
    <w:rsid w:val="00F72BF8"/>
    <w:rsid w:val="00FC110F"/>
    <w:rsid w:val="00FD1C23"/>
    <w:rsid w:val="00FD7D2F"/>
    <w:rsid w:val="00FE3B10"/>
    <w:rsid w:val="00FF13F8"/>
    <w:rsid w:val="00FF3E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F818ABBB-A59F-4F0D-913E-60E015ACF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ln">
    <w:name w:val="Normal"/>
    <w:qFormat/>
    <w:rsid w:val="00A12729"/>
    <w:rPr>
      <w:sz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semiHidden/>
    <w:rsid w:val="002A6B4D"/>
    <w:pPr>
      <w:tabs>
        <w:tab w:val="center" w:pos="4536"/>
        <w:tab w:val="right" w:pos="9072"/>
      </w:tabs>
    </w:pPr>
  </w:style>
  <w:style w:type="paragraph" w:styleId="Zpat">
    <w:name w:val="footer"/>
    <w:basedOn w:val="Normln"/>
    <w:semiHidden/>
    <w:rsid w:val="002A6B4D"/>
    <w:pPr>
      <w:tabs>
        <w:tab w:val="center" w:pos="4536"/>
        <w:tab w:val="right" w:pos="9072"/>
      </w:tabs>
    </w:pPr>
  </w:style>
  <w:style w:type="paragraph" w:customStyle="1" w:styleId="Dopis-Zhlav1">
    <w:name w:val="Dopis-Záhlaví1"/>
    <w:basedOn w:val="Zhlav"/>
    <w:rsid w:val="002A6B4D"/>
    <w:pPr>
      <w:jc w:val="center"/>
    </w:pPr>
    <w:rPr>
      <w:b/>
      <w:caps/>
      <w:sz w:val="40"/>
    </w:rPr>
  </w:style>
  <w:style w:type="paragraph" w:customStyle="1" w:styleId="Dopis-Zhlav2">
    <w:name w:val="Dopis-Záhlaví2"/>
    <w:basedOn w:val="Zhlav"/>
    <w:rsid w:val="002A6B4D"/>
    <w:pPr>
      <w:jc w:val="center"/>
    </w:pPr>
    <w:rPr>
      <w:b/>
      <w:bCs/>
      <w:i/>
      <w:iCs/>
      <w:sz w:val="28"/>
    </w:rPr>
  </w:style>
  <w:style w:type="paragraph" w:customStyle="1" w:styleId="Dopis-Zpat">
    <w:name w:val="Dopis-Zápatí"/>
    <w:basedOn w:val="Zpat"/>
    <w:rsid w:val="002A6B4D"/>
    <w:rPr>
      <w:color w:val="808080"/>
      <w:sz w:val="16"/>
    </w:rPr>
  </w:style>
  <w:style w:type="paragraph" w:customStyle="1" w:styleId="Dopis-Adresa">
    <w:name w:val="Dopis-Adresa"/>
    <w:basedOn w:val="Normln"/>
    <w:rsid w:val="002A6B4D"/>
  </w:style>
  <w:style w:type="paragraph" w:customStyle="1" w:styleId="Dopis-Vyizuje">
    <w:name w:val="Dopis-Vyřizuje"/>
    <w:basedOn w:val="Zhlav"/>
    <w:rsid w:val="002A6B4D"/>
    <w:pPr>
      <w:tabs>
        <w:tab w:val="clear" w:pos="4536"/>
        <w:tab w:val="clear" w:pos="9072"/>
      </w:tabs>
    </w:pPr>
    <w:rPr>
      <w:sz w:val="16"/>
    </w:rPr>
  </w:style>
  <w:style w:type="paragraph" w:customStyle="1" w:styleId="Dopis-Adresa-tun">
    <w:name w:val="Dopis-Adresa-tučně"/>
    <w:basedOn w:val="Dopis-Adresa"/>
    <w:rsid w:val="002A6B4D"/>
    <w:rPr>
      <w:b/>
    </w:rPr>
  </w:style>
  <w:style w:type="paragraph" w:customStyle="1" w:styleId="Dopis-vc">
    <w:name w:val="Dopis-věc"/>
    <w:basedOn w:val="Zhlav"/>
    <w:rsid w:val="002A6B4D"/>
    <w:pPr>
      <w:tabs>
        <w:tab w:val="clear" w:pos="4536"/>
        <w:tab w:val="clear" w:pos="9072"/>
      </w:tabs>
      <w:spacing w:before="1000"/>
    </w:pPr>
    <w:rPr>
      <w:b/>
      <w:bCs/>
      <w:u w:val="single"/>
    </w:rPr>
  </w:style>
  <w:style w:type="paragraph" w:customStyle="1" w:styleId="Dopis-Normln">
    <w:name w:val="Dopis-Normální"/>
    <w:basedOn w:val="Zhlav"/>
    <w:rsid w:val="002A6B4D"/>
    <w:pPr>
      <w:tabs>
        <w:tab w:val="clear" w:pos="4536"/>
        <w:tab w:val="clear" w:pos="9072"/>
      </w:tabs>
      <w:spacing w:before="200"/>
    </w:pPr>
  </w:style>
  <w:style w:type="paragraph" w:customStyle="1" w:styleId="Dopis-Odsazen">
    <w:name w:val="Dopis-Odsazený"/>
    <w:basedOn w:val="Dopis-Normln"/>
    <w:rsid w:val="002A6B4D"/>
    <w:pPr>
      <w:ind w:firstLine="709"/>
    </w:pPr>
  </w:style>
  <w:style w:type="paragraph" w:customStyle="1" w:styleId="Dopis-Pozdrav">
    <w:name w:val="Dopis-Pozdrav"/>
    <w:basedOn w:val="Dopis-Odsazen"/>
    <w:rsid w:val="002A6B4D"/>
    <w:pPr>
      <w:spacing w:before="500"/>
    </w:pPr>
  </w:style>
  <w:style w:type="character" w:styleId="Hypertextovodkaz">
    <w:name w:val="Hyperlink"/>
    <w:basedOn w:val="Standardnpsmoodstavce"/>
    <w:uiPriority w:val="99"/>
    <w:unhideWhenUsed/>
    <w:rsid w:val="00AA2854"/>
    <w:rPr>
      <w:color w:val="0000FF"/>
      <w:u w:val="single"/>
    </w:rPr>
  </w:style>
  <w:style w:type="paragraph" w:styleId="Textbubliny">
    <w:name w:val="Balloon Text"/>
    <w:basedOn w:val="Normln"/>
    <w:link w:val="TextbublinyChar"/>
    <w:uiPriority w:val="99"/>
    <w:semiHidden/>
    <w:unhideWhenUsed/>
    <w:rsid w:val="00FF13F8"/>
    <w:rPr>
      <w:rFonts w:ascii="Tahoma" w:hAnsi="Tahoma" w:cs="Tahoma"/>
      <w:sz w:val="16"/>
      <w:szCs w:val="16"/>
    </w:rPr>
  </w:style>
  <w:style w:type="character" w:customStyle="1" w:styleId="TextbublinyChar">
    <w:name w:val="Text bubliny Char"/>
    <w:basedOn w:val="Standardnpsmoodstavce"/>
    <w:link w:val="Textbubliny"/>
    <w:uiPriority w:val="99"/>
    <w:semiHidden/>
    <w:rsid w:val="00FF13F8"/>
    <w:rPr>
      <w:rFonts w:ascii="Tahoma" w:hAnsi="Tahoma" w:cs="Tahoma"/>
      <w:sz w:val="16"/>
      <w:szCs w:val="16"/>
    </w:rPr>
  </w:style>
  <w:style w:type="paragraph" w:styleId="Nzev">
    <w:name w:val="Title"/>
    <w:basedOn w:val="Normln"/>
    <w:link w:val="NzevChar"/>
    <w:qFormat/>
    <w:rsid w:val="00D41062"/>
    <w:pPr>
      <w:jc w:val="center"/>
    </w:pPr>
    <w:rPr>
      <w:b/>
      <w:bCs/>
      <w:sz w:val="28"/>
    </w:rPr>
  </w:style>
  <w:style w:type="character" w:customStyle="1" w:styleId="NzevChar">
    <w:name w:val="Název Char"/>
    <w:basedOn w:val="Standardnpsmoodstavce"/>
    <w:link w:val="Nzev"/>
    <w:rsid w:val="00D41062"/>
    <w:rPr>
      <w:b/>
      <w:bCs/>
      <w:sz w:val="28"/>
      <w:szCs w:val="24"/>
    </w:rPr>
  </w:style>
  <w:style w:type="paragraph" w:styleId="Zkladntext">
    <w:name w:val="Body Text"/>
    <w:basedOn w:val="Normln"/>
    <w:link w:val="ZkladntextChar"/>
    <w:semiHidden/>
    <w:unhideWhenUsed/>
    <w:rsid w:val="00D41062"/>
    <w:pPr>
      <w:jc w:val="center"/>
    </w:pPr>
    <w:rPr>
      <w:b/>
      <w:bCs/>
    </w:rPr>
  </w:style>
  <w:style w:type="character" w:customStyle="1" w:styleId="ZkladntextChar">
    <w:name w:val="Základní text Char"/>
    <w:basedOn w:val="Standardnpsmoodstavce"/>
    <w:link w:val="Zkladntext"/>
    <w:semiHidden/>
    <w:rsid w:val="00D41062"/>
    <w:rPr>
      <w:b/>
      <w:bCs/>
      <w:sz w:val="24"/>
      <w:szCs w:val="24"/>
    </w:rPr>
  </w:style>
  <w:style w:type="paragraph" w:styleId="Zkladntext2">
    <w:name w:val="Body Text 2"/>
    <w:basedOn w:val="Normln"/>
    <w:link w:val="Zkladntext2Char"/>
    <w:semiHidden/>
    <w:unhideWhenUsed/>
    <w:rsid w:val="00D41062"/>
    <w:pPr>
      <w:autoSpaceDE w:val="0"/>
      <w:autoSpaceDN w:val="0"/>
      <w:spacing w:before="120"/>
      <w:jc w:val="center"/>
    </w:pPr>
    <w:rPr>
      <w:b/>
      <w:bCs/>
      <w:szCs w:val="22"/>
    </w:rPr>
  </w:style>
  <w:style w:type="character" w:customStyle="1" w:styleId="Zkladntext2Char">
    <w:name w:val="Základní text 2 Char"/>
    <w:basedOn w:val="Standardnpsmoodstavce"/>
    <w:link w:val="Zkladntext2"/>
    <w:semiHidden/>
    <w:rsid w:val="00D41062"/>
    <w:rPr>
      <w:b/>
      <w:bCs/>
      <w:sz w:val="22"/>
      <w:szCs w:val="22"/>
    </w:rPr>
  </w:style>
  <w:style w:type="paragraph" w:customStyle="1" w:styleId="Default">
    <w:name w:val="Default"/>
    <w:rsid w:val="00D41062"/>
    <w:pPr>
      <w:autoSpaceDE w:val="0"/>
      <w:autoSpaceDN w:val="0"/>
      <w:adjustRightInd w:val="0"/>
    </w:pPr>
    <w:rPr>
      <w:rFonts w:ascii="Arial" w:hAnsi="Arial" w:cs="Arial"/>
      <w:color w:val="000000"/>
      <w:sz w:val="24"/>
      <w:szCs w:val="24"/>
    </w:rPr>
  </w:style>
  <w:style w:type="paragraph" w:styleId="Zkladntextodsazen">
    <w:name w:val="Body Text Indent"/>
    <w:basedOn w:val="Normln"/>
    <w:link w:val="ZkladntextodsazenChar"/>
    <w:uiPriority w:val="99"/>
    <w:semiHidden/>
    <w:unhideWhenUsed/>
    <w:rsid w:val="00A12729"/>
    <w:pPr>
      <w:spacing w:after="120"/>
      <w:ind w:left="283"/>
    </w:pPr>
  </w:style>
  <w:style w:type="character" w:customStyle="1" w:styleId="ZkladntextodsazenChar">
    <w:name w:val="Základní text odsazený Char"/>
    <w:basedOn w:val="Standardnpsmoodstavce"/>
    <w:link w:val="Zkladntextodsazen"/>
    <w:uiPriority w:val="99"/>
    <w:semiHidden/>
    <w:rsid w:val="00A12729"/>
    <w:rPr>
      <w:sz w:val="24"/>
      <w:szCs w:val="24"/>
    </w:rPr>
  </w:style>
  <w:style w:type="paragraph" w:styleId="Odstavecseseznamem">
    <w:name w:val="List Paragraph"/>
    <w:basedOn w:val="Normln"/>
    <w:uiPriority w:val="34"/>
    <w:qFormat/>
    <w:rsid w:val="00A127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77840">
      <w:bodyDiv w:val="1"/>
      <w:marLeft w:val="0"/>
      <w:marRight w:val="0"/>
      <w:marTop w:val="0"/>
      <w:marBottom w:val="0"/>
      <w:divBdr>
        <w:top w:val="none" w:sz="0" w:space="0" w:color="auto"/>
        <w:left w:val="none" w:sz="0" w:space="0" w:color="auto"/>
        <w:bottom w:val="none" w:sz="0" w:space="0" w:color="auto"/>
        <w:right w:val="none" w:sz="0" w:space="0" w:color="auto"/>
      </w:divBdr>
    </w:div>
    <w:div w:id="822694938">
      <w:bodyDiv w:val="1"/>
      <w:marLeft w:val="0"/>
      <w:marRight w:val="0"/>
      <w:marTop w:val="0"/>
      <w:marBottom w:val="0"/>
      <w:divBdr>
        <w:top w:val="none" w:sz="0" w:space="0" w:color="auto"/>
        <w:left w:val="none" w:sz="0" w:space="0" w:color="auto"/>
        <w:bottom w:val="none" w:sz="0" w:space="0" w:color="auto"/>
        <w:right w:val="none" w:sz="0" w:space="0" w:color="auto"/>
      </w:divBdr>
    </w:div>
    <w:div w:id="151056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Formul&#225;&#345;e-intern&#237;\Sekretari&#225;t\&#352;ablony\starosta_zelena_mesto.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starosta_zelena_mesto</Template>
  <TotalTime>0</TotalTime>
  <Pages>6</Pages>
  <Words>1977</Words>
  <Characters>11668</Characters>
  <Application>Microsoft Office Word</Application>
  <DocSecurity>0</DocSecurity>
  <Lines>97</Lines>
  <Paragraphs>27</Paragraphs>
  <ScaleCrop>false</ScaleCrop>
  <HeadingPairs>
    <vt:vector size="2" baseType="variant">
      <vt:variant>
        <vt:lpstr>Název</vt:lpstr>
      </vt:variant>
      <vt:variant>
        <vt:i4>1</vt:i4>
      </vt:variant>
    </vt:vector>
  </HeadingPairs>
  <TitlesOfParts>
    <vt:vector size="1" baseType="lpstr">
      <vt:lpstr>[sem napište oslovení]</vt:lpstr>
    </vt:vector>
  </TitlesOfParts>
  <Company/>
  <LinksUpToDate>false</LinksUpToDate>
  <CharactersWithSpaces>13618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 napište oslovení]</dc:title>
  <dc:creator>Kristýna Chlebcová</dc:creator>
  <cp:lastModifiedBy>Ing.Jan Kopička</cp:lastModifiedBy>
  <cp:revision>2</cp:revision>
  <cp:lastPrinted>2016-06-07T10:21:00Z</cp:lastPrinted>
  <dcterms:created xsi:type="dcterms:W3CDTF">2016-06-07T10:22:00Z</dcterms:created>
  <dcterms:modified xsi:type="dcterms:W3CDTF">2016-06-07T10:22:00Z</dcterms:modified>
</cp:coreProperties>
</file>